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FA4962" w:rsidTr="00DE4CBC">
        <w:trPr>
          <w:trHeight w:val="1417"/>
        </w:trPr>
        <w:tc>
          <w:tcPr>
            <w:tcW w:w="2200" w:type="dxa"/>
            <w:vAlign w:val="center"/>
          </w:tcPr>
          <w:p w:rsidR="001E2F00" w:rsidRDefault="00523B78" w:rsidP="00523B78">
            <w:pPr>
              <w:pStyle w:val="Sinespaciado"/>
              <w:jc w:val="center"/>
              <w:rPr>
                <w:rFonts w:ascii="Arial" w:hAnsi="Arial" w:cs="Arial"/>
                <w:b/>
                <w:sz w:val="19"/>
                <w:szCs w:val="19"/>
              </w:rPr>
            </w:pPr>
            <w:bookmarkStart w:id="0" w:name="_GoBack"/>
            <w:bookmarkEnd w:id="0"/>
            <w:r>
              <w:rPr>
                <w:noProof/>
                <w:lang w:eastAsia="es-GT"/>
              </w:rPr>
              <w:drawing>
                <wp:anchor distT="0" distB="0" distL="114300" distR="114300" simplePos="0" relativeHeight="251668480" behindDoc="0" locked="0" layoutInCell="1" allowOverlap="1" wp14:anchorId="37F78264" wp14:editId="2D52077A">
                  <wp:simplePos x="0" y="0"/>
                  <wp:positionH relativeFrom="column">
                    <wp:posOffset>29188</wp:posOffset>
                  </wp:positionH>
                  <wp:positionV relativeFrom="paragraph">
                    <wp:posOffset>210207</wp:posOffset>
                  </wp:positionV>
                  <wp:extent cx="1260000" cy="449702"/>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anchor>
              </w:drawing>
            </w:r>
          </w:p>
          <w:p w:rsidR="001A3D46" w:rsidRPr="001E2F00" w:rsidRDefault="001A3D46" w:rsidP="00523B78">
            <w:pPr>
              <w:jc w:val="center"/>
            </w:pPr>
          </w:p>
        </w:tc>
        <w:tc>
          <w:tcPr>
            <w:tcW w:w="8590" w:type="dxa"/>
            <w:vAlign w:val="center"/>
          </w:tcPr>
          <w:p w:rsidR="001E0482" w:rsidRPr="00C66165" w:rsidRDefault="00E5215B" w:rsidP="00E552B1">
            <w:pPr>
              <w:pStyle w:val="Sinespaciado"/>
              <w:jc w:val="both"/>
              <w:rPr>
                <w:rFonts w:ascii="Arial" w:hAnsi="Arial" w:cs="Arial"/>
                <w:sz w:val="20"/>
              </w:rPr>
            </w:pPr>
            <w:r w:rsidRPr="00021C20">
              <w:rPr>
                <w:rFonts w:ascii="Arial" w:hAnsi="Arial" w:cs="Arial"/>
                <w:b/>
                <w:sz w:val="28"/>
                <w:szCs w:val="28"/>
              </w:rPr>
              <w:t xml:space="preserve">INSTRUCTIVO </w:t>
            </w:r>
            <w:r w:rsidR="00A36E3E">
              <w:rPr>
                <w:rFonts w:ascii="Arial" w:hAnsi="Arial" w:cs="Arial"/>
                <w:b/>
                <w:sz w:val="28"/>
                <w:szCs w:val="28"/>
              </w:rPr>
              <w:t>DE</w:t>
            </w:r>
            <w:r w:rsidRPr="00021C20">
              <w:rPr>
                <w:rFonts w:ascii="Arial" w:hAnsi="Arial" w:cs="Arial"/>
                <w:b/>
                <w:sz w:val="28"/>
                <w:szCs w:val="28"/>
              </w:rPr>
              <w:t xml:space="preserve"> SOLICI</w:t>
            </w:r>
            <w:r w:rsidR="00A36E3E">
              <w:rPr>
                <w:rFonts w:ascii="Arial" w:hAnsi="Arial" w:cs="Arial"/>
                <w:b/>
                <w:sz w:val="28"/>
                <w:szCs w:val="28"/>
              </w:rPr>
              <w:t xml:space="preserve">TUD DE </w:t>
            </w:r>
            <w:r w:rsidR="00A36E3E" w:rsidRPr="00021C20">
              <w:rPr>
                <w:rFonts w:ascii="Arial" w:hAnsi="Arial" w:cs="Arial"/>
                <w:b/>
                <w:sz w:val="28"/>
                <w:szCs w:val="28"/>
              </w:rPr>
              <w:t>AUTORIZACIÓN</w:t>
            </w:r>
            <w:r w:rsidR="007D19AF">
              <w:rPr>
                <w:rFonts w:ascii="Arial" w:hAnsi="Arial" w:cs="Arial"/>
                <w:b/>
                <w:sz w:val="28"/>
                <w:szCs w:val="28"/>
              </w:rPr>
              <w:t xml:space="preserve"> PARA IMPARTIR CURSOS DE PROTECCIÓN RADIOLÓGICA</w:t>
            </w:r>
          </w:p>
        </w:tc>
      </w:tr>
      <w:tr w:rsidR="00F66DAD" w:rsidRPr="00FA4962" w:rsidTr="001A3D46">
        <w:tc>
          <w:tcPr>
            <w:tcW w:w="10790" w:type="dxa"/>
            <w:gridSpan w:val="2"/>
          </w:tcPr>
          <w:p w:rsidR="000A09A1" w:rsidRDefault="000A09A1" w:rsidP="004D5552">
            <w:pPr>
              <w:pStyle w:val="Sinespaciado"/>
              <w:jc w:val="both"/>
              <w:rPr>
                <w:rFonts w:ascii="Arial" w:hAnsi="Arial" w:cs="Arial"/>
                <w:b/>
                <w:sz w:val="24"/>
                <w:szCs w:val="24"/>
              </w:rPr>
            </w:pPr>
          </w:p>
          <w:p w:rsidR="004D5552" w:rsidRPr="000D2970" w:rsidRDefault="004D5552" w:rsidP="004D5552">
            <w:pPr>
              <w:pStyle w:val="Sinespaciado"/>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 xml:space="preserve">TÉCNICA </w:t>
            </w:r>
            <w:r w:rsidRPr="000D2970">
              <w:rPr>
                <w:rFonts w:ascii="Arial" w:hAnsi="Arial" w:cs="Arial"/>
                <w:b/>
                <w:sz w:val="24"/>
                <w:szCs w:val="24"/>
              </w:rPr>
              <w:t>AD</w:t>
            </w:r>
            <w:r>
              <w:rPr>
                <w:rFonts w:ascii="Arial" w:hAnsi="Arial" w:cs="Arial"/>
                <w:b/>
                <w:sz w:val="24"/>
                <w:szCs w:val="24"/>
              </w:rPr>
              <w:t>ICIONAL DE CARÁCTER ORIENTATIVA</w:t>
            </w:r>
          </w:p>
          <w:p w:rsidR="00372AF8" w:rsidRDefault="00372AF8" w:rsidP="00372AF8">
            <w:pPr>
              <w:pStyle w:val="Sinespaciado"/>
              <w:numPr>
                <w:ilvl w:val="0"/>
                <w:numId w:val="27"/>
              </w:numPr>
              <w:ind w:left="456" w:hanging="283"/>
              <w:jc w:val="both"/>
              <w:rPr>
                <w:rFonts w:ascii="Arial" w:hAnsi="Arial" w:cs="Arial"/>
              </w:rPr>
            </w:pPr>
            <w:r>
              <w:rPr>
                <w:rFonts w:ascii="Arial" w:hAnsi="Arial" w:cs="Arial"/>
              </w:rPr>
              <w:t xml:space="preserve">Guías OIEA disponibles en: </w:t>
            </w:r>
          </w:p>
          <w:p w:rsidR="004D5552" w:rsidRPr="00372AF8" w:rsidRDefault="00896C46" w:rsidP="00372AF8">
            <w:pPr>
              <w:pStyle w:val="Sinespaciado"/>
              <w:ind w:left="456"/>
              <w:jc w:val="both"/>
              <w:rPr>
                <w:rFonts w:ascii="Arial" w:hAnsi="Arial" w:cs="Arial"/>
              </w:rPr>
            </w:pPr>
            <w:hyperlink r:id="rId9" w:history="1">
              <w:r w:rsidR="004D5552" w:rsidRPr="00C55231">
                <w:rPr>
                  <w:rFonts w:ascii="Arial" w:hAnsi="Arial" w:cs="Arial"/>
                </w:rPr>
                <w:t>www.mem.gob.gt</w:t>
              </w:r>
            </w:hyperlink>
            <w:r w:rsidR="004D5552" w:rsidRPr="00C55231">
              <w:rPr>
                <w:rFonts w:ascii="Arial" w:hAnsi="Arial" w:cs="Arial"/>
              </w:rPr>
              <w:t xml:space="preserve"> → Inicio → Qué hacemos → Área Energética → Seguridad y Protección Radiológica → Marco Regulador → Normativa Técnica → </w:t>
            </w:r>
            <w:r w:rsidR="002C76F0" w:rsidRPr="002C76F0">
              <w:rPr>
                <w:rFonts w:ascii="Arial" w:hAnsi="Arial" w:cs="Arial"/>
              </w:rPr>
              <w:t xml:space="preserve">Capacitación y cualificación de las personas, Acuerdo Ministerial número 69-2015 </w:t>
            </w:r>
          </w:p>
          <w:p w:rsidR="004D5552" w:rsidRDefault="004D5552" w:rsidP="00372AF8">
            <w:pPr>
              <w:pStyle w:val="Sinespaciado"/>
              <w:ind w:left="456" w:hanging="283"/>
              <w:jc w:val="both"/>
              <w:rPr>
                <w:rFonts w:ascii="Arial" w:hAnsi="Arial" w:cs="Arial"/>
                <w:b/>
                <w:sz w:val="24"/>
                <w:szCs w:val="24"/>
              </w:rPr>
            </w:pPr>
          </w:p>
          <w:p w:rsidR="00372AF8" w:rsidRDefault="00372AF8" w:rsidP="00372AF8">
            <w:pPr>
              <w:pStyle w:val="Sinespaciado"/>
              <w:numPr>
                <w:ilvl w:val="0"/>
                <w:numId w:val="27"/>
              </w:numPr>
              <w:ind w:left="456" w:hanging="283"/>
              <w:jc w:val="both"/>
              <w:rPr>
                <w:rFonts w:ascii="Arial" w:hAnsi="Arial" w:cs="Arial"/>
              </w:rPr>
            </w:pPr>
            <w:r w:rsidRPr="00372AF8">
              <w:rPr>
                <w:rFonts w:ascii="Arial" w:hAnsi="Arial" w:cs="Arial"/>
              </w:rPr>
              <w:t xml:space="preserve">Guía orientativa de Cursos en Protección Radiológica: </w:t>
            </w:r>
          </w:p>
          <w:p w:rsidR="002C76F0" w:rsidRPr="00372AF8" w:rsidRDefault="00896C46" w:rsidP="00372AF8">
            <w:pPr>
              <w:pStyle w:val="Sinespaciado"/>
              <w:ind w:left="456"/>
              <w:jc w:val="both"/>
              <w:rPr>
                <w:rFonts w:ascii="Arial" w:hAnsi="Arial" w:cs="Arial"/>
              </w:rPr>
            </w:pPr>
            <w:hyperlink r:id="rId10" w:history="1">
              <w:r w:rsidR="002C76F0" w:rsidRPr="00C55231">
                <w:rPr>
                  <w:rFonts w:ascii="Arial" w:hAnsi="Arial" w:cs="Arial"/>
                </w:rPr>
                <w:t>www.mem.gob.gt</w:t>
              </w:r>
            </w:hyperlink>
            <w:r w:rsidR="002C76F0" w:rsidRPr="00C55231">
              <w:rPr>
                <w:rFonts w:ascii="Arial" w:hAnsi="Arial" w:cs="Arial"/>
              </w:rPr>
              <w:t xml:space="preserve"> → Inicio → Qué hacemos → Área Energética → Seguridad y Protección Radiológica → Marco Regulador → </w:t>
            </w:r>
            <w:r w:rsidR="00372AF8">
              <w:rPr>
                <w:rFonts w:ascii="Arial" w:hAnsi="Arial" w:cs="Arial"/>
              </w:rPr>
              <w:t xml:space="preserve">Información Técnica </w:t>
            </w:r>
            <w:r w:rsidR="00372AF8" w:rsidRPr="00C55231">
              <w:rPr>
                <w:rFonts w:ascii="Arial" w:hAnsi="Arial" w:cs="Arial"/>
              </w:rPr>
              <w:t>→</w:t>
            </w:r>
            <w:r w:rsidR="00372AF8">
              <w:rPr>
                <w:rFonts w:ascii="Arial" w:hAnsi="Arial" w:cs="Arial"/>
              </w:rPr>
              <w:t xml:space="preserve"> Guía de Cursos</w:t>
            </w:r>
          </w:p>
          <w:p w:rsidR="002C76F0" w:rsidRDefault="002C76F0" w:rsidP="004D5552">
            <w:pPr>
              <w:pStyle w:val="Sinespaciado"/>
              <w:jc w:val="both"/>
              <w:rPr>
                <w:rFonts w:ascii="Arial" w:hAnsi="Arial" w:cs="Arial"/>
                <w:b/>
                <w:sz w:val="24"/>
                <w:szCs w:val="24"/>
              </w:rPr>
            </w:pPr>
          </w:p>
          <w:p w:rsidR="004D5552" w:rsidRPr="000D2970" w:rsidRDefault="004D5552" w:rsidP="004D5552">
            <w:pPr>
              <w:pStyle w:val="Sinespaciado"/>
              <w:jc w:val="both"/>
              <w:rPr>
                <w:rFonts w:ascii="Arial" w:hAnsi="Arial" w:cs="Arial"/>
                <w:b/>
                <w:sz w:val="24"/>
                <w:szCs w:val="24"/>
              </w:rPr>
            </w:pPr>
            <w:r w:rsidRPr="000D2970">
              <w:rPr>
                <w:rFonts w:ascii="Arial" w:hAnsi="Arial" w:cs="Arial"/>
                <w:b/>
                <w:sz w:val="24"/>
                <w:szCs w:val="24"/>
              </w:rPr>
              <w:t>INFORMACIÓN AD</w:t>
            </w:r>
            <w:r>
              <w:rPr>
                <w:rFonts w:ascii="Arial" w:hAnsi="Arial" w:cs="Arial"/>
                <w:b/>
                <w:sz w:val="24"/>
                <w:szCs w:val="24"/>
              </w:rPr>
              <w:t>ICIONAL DE CARÁCTER ORIENTATIVA</w:t>
            </w:r>
          </w:p>
          <w:p w:rsidR="004D5552" w:rsidRDefault="004D5552" w:rsidP="004D5552">
            <w:pPr>
              <w:pStyle w:val="Sinespaciado"/>
              <w:jc w:val="both"/>
              <w:rPr>
                <w:rFonts w:ascii="Arial" w:hAnsi="Arial" w:cs="Arial"/>
                <w:b/>
              </w:rPr>
            </w:pPr>
          </w:p>
          <w:p w:rsidR="005F53CE" w:rsidRPr="005F53CE" w:rsidRDefault="005F53CE" w:rsidP="000A09A1">
            <w:pPr>
              <w:pStyle w:val="Sinespaciado"/>
              <w:spacing w:after="240"/>
              <w:jc w:val="both"/>
              <w:rPr>
                <w:rFonts w:ascii="Arial" w:hAnsi="Arial" w:cs="Arial"/>
              </w:rPr>
            </w:pPr>
            <w:r w:rsidRPr="005F53CE">
              <w:rPr>
                <w:rFonts w:ascii="Arial" w:hAnsi="Arial" w:cs="Arial"/>
              </w:rPr>
              <w:t>Toda solicitud o gestión debe ser dirigida al Director General de Energía.</w:t>
            </w:r>
          </w:p>
          <w:p w:rsidR="005F53CE" w:rsidRPr="005F53CE" w:rsidRDefault="005F53CE" w:rsidP="000A09A1">
            <w:pPr>
              <w:pStyle w:val="Sinespaciado"/>
              <w:spacing w:after="240"/>
              <w:jc w:val="both"/>
              <w:rPr>
                <w:rFonts w:ascii="Arial" w:hAnsi="Arial" w:cs="Arial"/>
              </w:rPr>
            </w:pPr>
            <w:r w:rsidRPr="005F53CE">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w:t>
            </w:r>
            <w:r w:rsidR="005B052C">
              <w:rPr>
                <w:rFonts w:ascii="Arial" w:hAnsi="Arial" w:cs="Arial"/>
              </w:rPr>
              <w:t>os de acuerdo a cada documento.</w:t>
            </w:r>
          </w:p>
          <w:p w:rsidR="005F53CE" w:rsidRPr="005F53CE" w:rsidRDefault="005F53CE" w:rsidP="000A09A1">
            <w:pPr>
              <w:pStyle w:val="Sinespaciado"/>
              <w:spacing w:after="240"/>
              <w:jc w:val="both"/>
              <w:rPr>
                <w:rFonts w:ascii="Arial" w:hAnsi="Arial" w:cs="Arial"/>
              </w:rPr>
            </w:pPr>
            <w:r w:rsidRPr="005F53CE">
              <w:rPr>
                <w:rFonts w:ascii="Arial" w:hAnsi="Arial" w:cs="Arial"/>
              </w:rPr>
              <w:t>El expediente de solicitud se recibe en la ventanilla del Depto. de Gestión Legal (DGL) de la DGE, en versión digital y física, en folder con gancho, ordenado y foliado hoja por hoja, en el orden descrito en el presente instructivo, el cual también debe incluirse foliado al inicio del expediente. El ingreso del expediente no implica la aprobación de la licencia requerida.</w:t>
            </w:r>
          </w:p>
          <w:p w:rsidR="005F53CE" w:rsidRPr="005F53CE" w:rsidRDefault="005F53CE" w:rsidP="000A09A1">
            <w:pPr>
              <w:pStyle w:val="Sinespaciado"/>
              <w:spacing w:after="240"/>
              <w:jc w:val="both"/>
              <w:rPr>
                <w:rFonts w:ascii="Arial" w:hAnsi="Arial" w:cs="Arial"/>
              </w:rPr>
            </w:pPr>
            <w:r w:rsidRPr="005F53CE">
              <w:rPr>
                <w:rFonts w:ascii="Arial" w:hAnsi="Arial" w:cs="Arial"/>
              </w:rPr>
              <w:t>La documentación presentada en fotocopia debe ser LEGIBLE.</w:t>
            </w:r>
          </w:p>
          <w:p w:rsidR="005F53CE" w:rsidRPr="005F53CE" w:rsidRDefault="005F53CE" w:rsidP="000A09A1">
            <w:pPr>
              <w:pStyle w:val="Sinespaciado"/>
              <w:spacing w:after="240"/>
              <w:jc w:val="both"/>
              <w:rPr>
                <w:rFonts w:ascii="Arial" w:hAnsi="Arial" w:cs="Arial"/>
              </w:rPr>
            </w:pPr>
            <w:r w:rsidRPr="005F53CE">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rsidR="005F53CE" w:rsidRPr="005F53CE" w:rsidRDefault="005F53CE" w:rsidP="000A09A1">
            <w:pPr>
              <w:pStyle w:val="Sinespaciado"/>
              <w:spacing w:after="240" w:line="276" w:lineRule="auto"/>
              <w:jc w:val="both"/>
              <w:rPr>
                <w:rFonts w:ascii="Arial" w:hAnsi="Arial" w:cs="Arial"/>
              </w:rPr>
            </w:pPr>
            <w:r w:rsidRPr="005F53CE">
              <w:rPr>
                <w:rFonts w:ascii="Arial" w:hAnsi="Arial" w:cs="Arial"/>
              </w:rPr>
              <w:t>El único Departamento autorizado por la DGE, para proporcionar información sobre el estado de un expediente en trámite, es el Departamento de Gestión Legal.</w:t>
            </w:r>
          </w:p>
          <w:p w:rsidR="00DE4CBC" w:rsidRPr="000C6038" w:rsidRDefault="00DE4CBC" w:rsidP="00DE4CBC">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0A09A1" w:rsidRPr="000C6038" w:rsidRDefault="000A09A1" w:rsidP="000A09A1">
            <w:pPr>
              <w:pStyle w:val="Sinespaciado"/>
              <w:spacing w:after="120"/>
              <w:jc w:val="both"/>
              <w:rPr>
                <w:rFonts w:ascii="Arial" w:hAnsi="Arial" w:cs="Arial"/>
                <w:sz w:val="20"/>
                <w:szCs w:val="20"/>
              </w:rPr>
            </w:pPr>
            <w:r w:rsidRPr="000C6038">
              <w:rPr>
                <w:rFonts w:ascii="Arial" w:hAnsi="Arial" w:cs="Arial"/>
                <w:sz w:val="20"/>
                <w:szCs w:val="20"/>
              </w:rPr>
              <w:t xml:space="preserve">Artículo 30. Requisitos de toda solicitud de licencia. Reglamento de Seguridad y Protección Radiológica, Acuerdo Gubernativo 55-2001. </w:t>
            </w:r>
          </w:p>
          <w:p w:rsidR="000A09A1" w:rsidRPr="000C6038" w:rsidRDefault="000A09A1" w:rsidP="000A09A1">
            <w:pPr>
              <w:autoSpaceDE w:val="0"/>
              <w:autoSpaceDN w:val="0"/>
              <w:adjustRightInd w:val="0"/>
              <w:spacing w:after="120"/>
              <w:jc w:val="both"/>
              <w:rPr>
                <w:rFonts w:ascii="Arial" w:hAnsi="Arial" w:cs="Arial"/>
                <w:sz w:val="20"/>
                <w:szCs w:val="20"/>
              </w:rPr>
            </w:pPr>
            <w:r w:rsidRPr="000C6038">
              <w:rPr>
                <w:rFonts w:ascii="Arial" w:hAnsi="Arial" w:cs="Arial"/>
                <w:sz w:val="20"/>
                <w:szCs w:val="20"/>
              </w:rPr>
              <w:t>Artículo 27. Normas y guías.</w:t>
            </w:r>
            <w:r w:rsidRPr="000C6038">
              <w:rPr>
                <w:rFonts w:ascii="Arial" w:hAnsi="Arial" w:cs="Arial"/>
                <w:bCs/>
                <w:sz w:val="20"/>
                <w:szCs w:val="20"/>
              </w:rPr>
              <w:t xml:space="preserve"> </w:t>
            </w:r>
            <w:r w:rsidRPr="000C6038">
              <w:rPr>
                <w:rFonts w:ascii="Arial" w:hAnsi="Arial" w:cs="Arial"/>
                <w:sz w:val="20"/>
                <w:szCs w:val="20"/>
              </w:rPr>
              <w:t xml:space="preserve">Reglamento de Seguridad y Protección Radiológica, Acuerdo Gubernativo 55-2001. </w:t>
            </w:r>
          </w:p>
          <w:p w:rsidR="000A09A1" w:rsidRPr="000C6038" w:rsidRDefault="000A09A1" w:rsidP="000A09A1">
            <w:pPr>
              <w:pStyle w:val="Sinespaciado"/>
              <w:spacing w:after="120"/>
              <w:jc w:val="both"/>
              <w:rPr>
                <w:rFonts w:ascii="Arial" w:hAnsi="Arial" w:cs="Arial"/>
                <w:sz w:val="20"/>
                <w:szCs w:val="20"/>
              </w:rPr>
            </w:pPr>
            <w:r w:rsidRPr="000C6038">
              <w:rPr>
                <w:rFonts w:ascii="Arial" w:hAnsi="Arial" w:cs="Arial"/>
                <w:sz w:val="20"/>
                <w:szCs w:val="20"/>
              </w:rPr>
              <w:t xml:space="preserve">Artículo 12. Requisitos Administrativos. Reglamento de Seguridad y Protección Radiológica, Acuerdo Gubernativo 55-2001. </w:t>
            </w:r>
          </w:p>
          <w:p w:rsidR="000A09A1" w:rsidRDefault="000A09A1" w:rsidP="000A09A1">
            <w:pPr>
              <w:pStyle w:val="Sinespaciado"/>
              <w:spacing w:after="120"/>
              <w:jc w:val="both"/>
              <w:rPr>
                <w:rFonts w:ascii="Arial" w:hAnsi="Arial" w:cs="Arial"/>
                <w:sz w:val="20"/>
                <w:szCs w:val="20"/>
              </w:rPr>
            </w:pPr>
            <w:r w:rsidRPr="000C6038">
              <w:rPr>
                <w:rFonts w:ascii="Arial" w:hAnsi="Arial" w:cs="Arial"/>
                <w:sz w:val="20"/>
                <w:szCs w:val="20"/>
              </w:rPr>
              <w:t xml:space="preserve">Artículo 30. Tasas. Ley para el Control Uso y Aplicaciones de Radioisótopos y Radiaciones Ionizantes Decreto Ley 11-86.  </w:t>
            </w:r>
          </w:p>
          <w:p w:rsidR="000C6038" w:rsidRPr="000C6038" w:rsidRDefault="000C6038" w:rsidP="000C6038">
            <w:pPr>
              <w:pStyle w:val="Sinespaciado"/>
              <w:spacing w:after="240"/>
              <w:jc w:val="both"/>
              <w:rPr>
                <w:rFonts w:ascii="Arial" w:hAnsi="Arial" w:cs="Arial"/>
                <w:sz w:val="20"/>
                <w:szCs w:val="20"/>
              </w:rPr>
            </w:pPr>
            <w:r w:rsidRPr="000C6038">
              <w:rPr>
                <w:rFonts w:ascii="Arial" w:hAnsi="Arial" w:cs="Arial"/>
                <w:sz w:val="20"/>
                <w:szCs w:val="20"/>
              </w:rPr>
              <w:t>Mediante el Acuerdo Ministerial Número 69-2015, publicado en Diario de Centro América el martes 9 de junio de 2015,  se acuerda adoptar como disposiciones complementarias a la Ley para el Control, Uso y Aplicación de Radioisótopos y Radiaciones Ionizantes y sus Reglamentos, las siguientes guías orientativas del Organismo Internacional de Energía Atómica (OIEA) para la seguridad y protección radiológica de las personas y el medio ambiente, relativas a la capacitación y cualificación de las personas, considerando el Acuerdo Suplementario sobre la Prestación de Asistencia Técnica por el Organismo Internacional de Energía Atómica al Gobierno de Guatemala, aprobado mediante Decreto número 53-75 del Congreso de la República.</w:t>
            </w:r>
          </w:p>
          <w:p w:rsidR="000C6038" w:rsidRPr="000C6038" w:rsidRDefault="000C6038" w:rsidP="000C6038">
            <w:pPr>
              <w:pStyle w:val="Sinespaciado"/>
              <w:numPr>
                <w:ilvl w:val="0"/>
                <w:numId w:val="25"/>
              </w:numPr>
              <w:ind w:left="714" w:hanging="357"/>
              <w:jc w:val="both"/>
              <w:rPr>
                <w:rFonts w:ascii="Arial" w:hAnsi="Arial" w:cs="Arial"/>
                <w:sz w:val="20"/>
                <w:szCs w:val="20"/>
              </w:rPr>
            </w:pPr>
            <w:r w:rsidRPr="000C6038">
              <w:rPr>
                <w:rFonts w:ascii="Arial" w:hAnsi="Arial" w:cs="Arial"/>
                <w:sz w:val="20"/>
                <w:szCs w:val="20"/>
              </w:rPr>
              <w:t>Guía de recomendaciones sobre la elaboración de un programa de capacitación y la cualificación del personal del órgano regulador</w:t>
            </w:r>
          </w:p>
          <w:p w:rsidR="000C6038" w:rsidRPr="000C6038" w:rsidRDefault="000C6038" w:rsidP="000C6038">
            <w:pPr>
              <w:pStyle w:val="Sinespaciado"/>
              <w:numPr>
                <w:ilvl w:val="0"/>
                <w:numId w:val="25"/>
              </w:numPr>
              <w:ind w:left="714" w:hanging="357"/>
              <w:jc w:val="both"/>
              <w:rPr>
                <w:rFonts w:ascii="Arial" w:hAnsi="Arial" w:cs="Arial"/>
                <w:sz w:val="20"/>
                <w:szCs w:val="20"/>
              </w:rPr>
            </w:pPr>
            <w:r w:rsidRPr="000C6038">
              <w:rPr>
                <w:rFonts w:ascii="Arial" w:hAnsi="Arial" w:cs="Arial"/>
                <w:sz w:val="20"/>
                <w:szCs w:val="20"/>
              </w:rPr>
              <w:t>Guía de recomendaciones sobre la cualificación en protección radiológica para los trabajadores</w:t>
            </w:r>
          </w:p>
          <w:p w:rsidR="00DE4CBC" w:rsidRPr="00DE4CBC" w:rsidRDefault="000C6038" w:rsidP="00DE4CBC">
            <w:pPr>
              <w:pStyle w:val="Sinespaciado"/>
              <w:numPr>
                <w:ilvl w:val="0"/>
                <w:numId w:val="25"/>
              </w:numPr>
              <w:ind w:left="714" w:hanging="357"/>
              <w:jc w:val="both"/>
              <w:rPr>
                <w:rFonts w:ascii="Arial" w:hAnsi="Arial" w:cs="Arial"/>
                <w:sz w:val="20"/>
                <w:szCs w:val="20"/>
              </w:rPr>
            </w:pPr>
            <w:r w:rsidRPr="000C6038">
              <w:rPr>
                <w:rFonts w:ascii="Arial" w:hAnsi="Arial" w:cs="Arial"/>
                <w:sz w:val="20"/>
                <w:szCs w:val="20"/>
              </w:rPr>
              <w:t xml:space="preserve">Guía de recomendaciones sobre requisitos y criterios para el reconocimiento de los proveedores de capacitación en materia de seguridad y protección radiológica </w:t>
            </w:r>
          </w:p>
          <w:p w:rsidR="00D220AF" w:rsidRPr="00707F61" w:rsidRDefault="00D220AF" w:rsidP="000A09A1">
            <w:pPr>
              <w:pStyle w:val="Sinespaciado"/>
              <w:spacing w:after="120"/>
              <w:jc w:val="both"/>
              <w:rPr>
                <w:rFonts w:ascii="Arial" w:hAnsi="Arial" w:cs="Arial"/>
                <w:sz w:val="18"/>
                <w:szCs w:val="19"/>
              </w:rPr>
            </w:pPr>
          </w:p>
        </w:tc>
      </w:tr>
    </w:tbl>
    <w:p w:rsidR="001A3D46" w:rsidRPr="001A3D46" w:rsidRDefault="001A3D46" w:rsidP="00C53D5A">
      <w:pPr>
        <w:pStyle w:val="Sinespaciado"/>
        <w:rPr>
          <w:rFonts w:ascii="Arial" w:hAnsi="Arial" w:cs="Arial"/>
          <w:lang w:val="es-GT"/>
        </w:rPr>
      </w:pPr>
    </w:p>
    <w:sectPr w:rsidR="001A3D46" w:rsidRPr="001A3D46" w:rsidSect="00D220AF">
      <w:footerReference w:type="default" r:id="rId11"/>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46" w:rsidRDefault="00896C46" w:rsidP="009605AA">
      <w:pPr>
        <w:spacing w:after="0" w:line="240" w:lineRule="auto"/>
      </w:pPr>
      <w:r>
        <w:separator/>
      </w:r>
    </w:p>
  </w:endnote>
  <w:endnote w:type="continuationSeparator" w:id="0">
    <w:p w:rsidR="00896C46" w:rsidRDefault="00896C46"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770E0A" w:rsidRPr="009605AA" w:rsidRDefault="00770E0A">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FA4962">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FA4962">
              <w:rPr>
                <w:b/>
                <w:bCs/>
                <w:noProof/>
                <w:lang w:val="es-GT"/>
              </w:rPr>
              <w:t>1</w:t>
            </w:r>
            <w:r w:rsidRPr="009605AA">
              <w:rPr>
                <w:b/>
                <w:bCs/>
                <w:sz w:val="24"/>
                <w:szCs w:val="24"/>
                <w:lang w:val="es-GT"/>
              </w:rPr>
              <w:fldChar w:fldCharType="end"/>
            </w:r>
          </w:p>
        </w:sdtContent>
      </w:sdt>
    </w:sdtContent>
  </w:sdt>
  <w:p w:rsidR="00770E0A" w:rsidRDefault="00770E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46" w:rsidRDefault="00896C46" w:rsidP="009605AA">
      <w:pPr>
        <w:spacing w:after="0" w:line="240" w:lineRule="auto"/>
      </w:pPr>
      <w:r>
        <w:separator/>
      </w:r>
    </w:p>
  </w:footnote>
  <w:footnote w:type="continuationSeparator" w:id="0">
    <w:p w:rsidR="00896C46" w:rsidRDefault="00896C46"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C027F6"/>
    <w:multiLevelType w:val="hybridMultilevel"/>
    <w:tmpl w:val="7B9480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4E730C8"/>
    <w:multiLevelType w:val="hybridMultilevel"/>
    <w:tmpl w:val="5D4C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07056A7"/>
    <w:multiLevelType w:val="hybridMultilevel"/>
    <w:tmpl w:val="298ADEB4"/>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3D25AC0"/>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9211B3"/>
    <w:multiLevelType w:val="hybridMultilevel"/>
    <w:tmpl w:val="83E45DD6"/>
    <w:lvl w:ilvl="0" w:tplc="30243A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E215D6D"/>
    <w:multiLevelType w:val="hybridMultilevel"/>
    <w:tmpl w:val="DFA67F34"/>
    <w:lvl w:ilvl="0" w:tplc="10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1" w15:restartNumberingAfterBreak="0">
    <w:nsid w:val="2EC04A53"/>
    <w:multiLevelType w:val="hybridMultilevel"/>
    <w:tmpl w:val="70887A62"/>
    <w:lvl w:ilvl="0" w:tplc="613A46E0">
      <w:start w:val="1"/>
      <w:numFmt w:val="upperLetter"/>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A7BBA"/>
    <w:multiLevelType w:val="hybridMultilevel"/>
    <w:tmpl w:val="FB58115E"/>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5DF58AF"/>
    <w:multiLevelType w:val="hybridMultilevel"/>
    <w:tmpl w:val="39A4C64A"/>
    <w:lvl w:ilvl="0" w:tplc="30243A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B036C9"/>
    <w:multiLevelType w:val="hybridMultilevel"/>
    <w:tmpl w:val="D556D026"/>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3F53DBF"/>
    <w:multiLevelType w:val="hybridMultilevel"/>
    <w:tmpl w:val="031ED8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05B75DB"/>
    <w:multiLevelType w:val="hybridMultilevel"/>
    <w:tmpl w:val="59A6A632"/>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589636F2"/>
    <w:multiLevelType w:val="hybridMultilevel"/>
    <w:tmpl w:val="4E3245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590A30A4"/>
    <w:multiLevelType w:val="hybridMultilevel"/>
    <w:tmpl w:val="A98E38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1827FAE"/>
    <w:multiLevelType w:val="hybridMultilevel"/>
    <w:tmpl w:val="F4B8C34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3" w15:restartNumberingAfterBreak="0">
    <w:nsid w:val="61AA09C2"/>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6C7D01"/>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B6F441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2F6564"/>
    <w:multiLevelType w:val="hybridMultilevel"/>
    <w:tmpl w:val="F2C411F2"/>
    <w:lvl w:ilvl="0" w:tplc="74C8C0E6">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51455C9"/>
    <w:multiLevelType w:val="hybridMultilevel"/>
    <w:tmpl w:val="AF2A8C9A"/>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9"/>
  </w:num>
  <w:num w:numId="5">
    <w:abstractNumId w:val="28"/>
  </w:num>
  <w:num w:numId="6">
    <w:abstractNumId w:val="29"/>
  </w:num>
  <w:num w:numId="7">
    <w:abstractNumId w:val="12"/>
  </w:num>
  <w:num w:numId="8">
    <w:abstractNumId w:val="18"/>
  </w:num>
  <w:num w:numId="9">
    <w:abstractNumId w:val="25"/>
  </w:num>
  <w:num w:numId="10">
    <w:abstractNumId w:val="6"/>
  </w:num>
  <w:num w:numId="11">
    <w:abstractNumId w:val="20"/>
  </w:num>
  <w:num w:numId="12">
    <w:abstractNumId w:val="1"/>
  </w:num>
  <w:num w:numId="13">
    <w:abstractNumId w:val="17"/>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24"/>
  </w:num>
  <w:num w:numId="19">
    <w:abstractNumId w:val="26"/>
  </w:num>
  <w:num w:numId="20">
    <w:abstractNumId w:val="23"/>
  </w:num>
  <w:num w:numId="21">
    <w:abstractNumId w:val="7"/>
  </w:num>
  <w:num w:numId="22">
    <w:abstractNumId w:val="2"/>
  </w:num>
  <w:num w:numId="23">
    <w:abstractNumId w:val="5"/>
  </w:num>
  <w:num w:numId="24">
    <w:abstractNumId w:val="4"/>
  </w:num>
  <w:num w:numId="25">
    <w:abstractNumId w:val="16"/>
  </w:num>
  <w:num w:numId="26">
    <w:abstractNumId w:val="30"/>
  </w:num>
  <w:num w:numId="27">
    <w:abstractNumId w:val="19"/>
  </w:num>
  <w:num w:numId="28">
    <w:abstractNumId w:val="3"/>
  </w:num>
  <w:num w:numId="29">
    <w:abstractNumId w:val="14"/>
  </w:num>
  <w:num w:numId="30">
    <w:abstractNumId w:val="8"/>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JuFWX5b9y22F0RWiQN+MJjcf4m0qbpnkUKdCA9Kl+LoiEx6lIaYbSh3Q+vNkxYhgzkpgoZmMXikod2IF/MICsQ==" w:salt="uduvP71Y6BMmT2UQv36Wa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0522"/>
    <w:rsid w:val="00000F07"/>
    <w:rsid w:val="000020D3"/>
    <w:rsid w:val="00005C83"/>
    <w:rsid w:val="0001064A"/>
    <w:rsid w:val="0001149E"/>
    <w:rsid w:val="000214A8"/>
    <w:rsid w:val="00026D24"/>
    <w:rsid w:val="00091D91"/>
    <w:rsid w:val="0009682D"/>
    <w:rsid w:val="0009756E"/>
    <w:rsid w:val="000A09A1"/>
    <w:rsid w:val="000A4F25"/>
    <w:rsid w:val="000C01B9"/>
    <w:rsid w:val="000C0509"/>
    <w:rsid w:val="000C6038"/>
    <w:rsid w:val="000D4203"/>
    <w:rsid w:val="000F1C62"/>
    <w:rsid w:val="000F6BA3"/>
    <w:rsid w:val="001163EF"/>
    <w:rsid w:val="00120B49"/>
    <w:rsid w:val="001566B8"/>
    <w:rsid w:val="00186CCD"/>
    <w:rsid w:val="001A3D46"/>
    <w:rsid w:val="001B1C5F"/>
    <w:rsid w:val="001B7499"/>
    <w:rsid w:val="001E0482"/>
    <w:rsid w:val="001E2F00"/>
    <w:rsid w:val="00207295"/>
    <w:rsid w:val="00223B8F"/>
    <w:rsid w:val="002263B2"/>
    <w:rsid w:val="00253B20"/>
    <w:rsid w:val="00255852"/>
    <w:rsid w:val="00256B8B"/>
    <w:rsid w:val="00260C0E"/>
    <w:rsid w:val="002701C1"/>
    <w:rsid w:val="00293A07"/>
    <w:rsid w:val="002A6036"/>
    <w:rsid w:val="002C76F0"/>
    <w:rsid w:val="002D7B85"/>
    <w:rsid w:val="002E0797"/>
    <w:rsid w:val="002E232C"/>
    <w:rsid w:val="00337DE2"/>
    <w:rsid w:val="00342C7E"/>
    <w:rsid w:val="00346D32"/>
    <w:rsid w:val="003670C8"/>
    <w:rsid w:val="00372AF8"/>
    <w:rsid w:val="00393019"/>
    <w:rsid w:val="003951EF"/>
    <w:rsid w:val="003A184F"/>
    <w:rsid w:val="003A5705"/>
    <w:rsid w:val="003E49CC"/>
    <w:rsid w:val="003E571A"/>
    <w:rsid w:val="003E67C6"/>
    <w:rsid w:val="003F393D"/>
    <w:rsid w:val="00406710"/>
    <w:rsid w:val="00426C64"/>
    <w:rsid w:val="004333CF"/>
    <w:rsid w:val="004A506E"/>
    <w:rsid w:val="004B2CB5"/>
    <w:rsid w:val="004D5552"/>
    <w:rsid w:val="00507BA7"/>
    <w:rsid w:val="00511799"/>
    <w:rsid w:val="00520BE7"/>
    <w:rsid w:val="00523B78"/>
    <w:rsid w:val="00524E9B"/>
    <w:rsid w:val="005A7977"/>
    <w:rsid w:val="005B052C"/>
    <w:rsid w:val="005E7954"/>
    <w:rsid w:val="005F53CE"/>
    <w:rsid w:val="0061183B"/>
    <w:rsid w:val="006143D9"/>
    <w:rsid w:val="00641B87"/>
    <w:rsid w:val="006508B4"/>
    <w:rsid w:val="006525D5"/>
    <w:rsid w:val="00652634"/>
    <w:rsid w:val="006530D4"/>
    <w:rsid w:val="00660420"/>
    <w:rsid w:val="006866F8"/>
    <w:rsid w:val="006A0915"/>
    <w:rsid w:val="006F727E"/>
    <w:rsid w:val="00707F61"/>
    <w:rsid w:val="00723D48"/>
    <w:rsid w:val="00730FD7"/>
    <w:rsid w:val="0073149A"/>
    <w:rsid w:val="0075190C"/>
    <w:rsid w:val="0075585B"/>
    <w:rsid w:val="0076404B"/>
    <w:rsid w:val="00770E0A"/>
    <w:rsid w:val="007779C1"/>
    <w:rsid w:val="0078006F"/>
    <w:rsid w:val="00786A3E"/>
    <w:rsid w:val="00792A0D"/>
    <w:rsid w:val="007A603C"/>
    <w:rsid w:val="007C359B"/>
    <w:rsid w:val="007D19AF"/>
    <w:rsid w:val="007F0D5A"/>
    <w:rsid w:val="008024CA"/>
    <w:rsid w:val="00803825"/>
    <w:rsid w:val="0080505B"/>
    <w:rsid w:val="008326CF"/>
    <w:rsid w:val="00834D14"/>
    <w:rsid w:val="00862DB7"/>
    <w:rsid w:val="00865536"/>
    <w:rsid w:val="00896791"/>
    <w:rsid w:val="00896C46"/>
    <w:rsid w:val="008A0059"/>
    <w:rsid w:val="008A6CB1"/>
    <w:rsid w:val="008B0E69"/>
    <w:rsid w:val="008B6A38"/>
    <w:rsid w:val="008C4642"/>
    <w:rsid w:val="008D582A"/>
    <w:rsid w:val="008E3A56"/>
    <w:rsid w:val="008E3EBD"/>
    <w:rsid w:val="008F5F7A"/>
    <w:rsid w:val="009019C6"/>
    <w:rsid w:val="0090712F"/>
    <w:rsid w:val="00930716"/>
    <w:rsid w:val="00932D1C"/>
    <w:rsid w:val="009465AF"/>
    <w:rsid w:val="009540E0"/>
    <w:rsid w:val="009605AA"/>
    <w:rsid w:val="009A1683"/>
    <w:rsid w:val="009A771E"/>
    <w:rsid w:val="009C1752"/>
    <w:rsid w:val="009C4B7A"/>
    <w:rsid w:val="009F16A3"/>
    <w:rsid w:val="00A129D5"/>
    <w:rsid w:val="00A36E3E"/>
    <w:rsid w:val="00A4251C"/>
    <w:rsid w:val="00A43AD0"/>
    <w:rsid w:val="00A47266"/>
    <w:rsid w:val="00A62386"/>
    <w:rsid w:val="00A95E9F"/>
    <w:rsid w:val="00AA0BD0"/>
    <w:rsid w:val="00AD0F3B"/>
    <w:rsid w:val="00AF0F7F"/>
    <w:rsid w:val="00B01C0C"/>
    <w:rsid w:val="00B145C4"/>
    <w:rsid w:val="00B15CA5"/>
    <w:rsid w:val="00B166BF"/>
    <w:rsid w:val="00B201CC"/>
    <w:rsid w:val="00B46379"/>
    <w:rsid w:val="00B74B66"/>
    <w:rsid w:val="00B7533D"/>
    <w:rsid w:val="00B836E6"/>
    <w:rsid w:val="00B86B08"/>
    <w:rsid w:val="00BA1A3E"/>
    <w:rsid w:val="00BC5330"/>
    <w:rsid w:val="00BD051E"/>
    <w:rsid w:val="00BE1F67"/>
    <w:rsid w:val="00BE59F5"/>
    <w:rsid w:val="00C34E7B"/>
    <w:rsid w:val="00C3745B"/>
    <w:rsid w:val="00C4044B"/>
    <w:rsid w:val="00C53D5A"/>
    <w:rsid w:val="00C55820"/>
    <w:rsid w:val="00C70208"/>
    <w:rsid w:val="00C96026"/>
    <w:rsid w:val="00CC4740"/>
    <w:rsid w:val="00CD2440"/>
    <w:rsid w:val="00CD2D06"/>
    <w:rsid w:val="00CD5316"/>
    <w:rsid w:val="00CE78B3"/>
    <w:rsid w:val="00D119AE"/>
    <w:rsid w:val="00D15E6F"/>
    <w:rsid w:val="00D16CFA"/>
    <w:rsid w:val="00D220AF"/>
    <w:rsid w:val="00D262F8"/>
    <w:rsid w:val="00D27633"/>
    <w:rsid w:val="00D31469"/>
    <w:rsid w:val="00D32CF1"/>
    <w:rsid w:val="00D4640F"/>
    <w:rsid w:val="00D87D6B"/>
    <w:rsid w:val="00DA460B"/>
    <w:rsid w:val="00DB2DBF"/>
    <w:rsid w:val="00DB40DA"/>
    <w:rsid w:val="00DC7076"/>
    <w:rsid w:val="00DD64AB"/>
    <w:rsid w:val="00DE3AC0"/>
    <w:rsid w:val="00DE4CBC"/>
    <w:rsid w:val="00DF37F4"/>
    <w:rsid w:val="00DF69AE"/>
    <w:rsid w:val="00DF7973"/>
    <w:rsid w:val="00E03069"/>
    <w:rsid w:val="00E24B1A"/>
    <w:rsid w:val="00E3749F"/>
    <w:rsid w:val="00E40405"/>
    <w:rsid w:val="00E5215B"/>
    <w:rsid w:val="00E52D63"/>
    <w:rsid w:val="00E552B1"/>
    <w:rsid w:val="00EB0C31"/>
    <w:rsid w:val="00EB1E89"/>
    <w:rsid w:val="00EB79DC"/>
    <w:rsid w:val="00EF6413"/>
    <w:rsid w:val="00F03DF3"/>
    <w:rsid w:val="00F24AC6"/>
    <w:rsid w:val="00F505FC"/>
    <w:rsid w:val="00F66DAD"/>
    <w:rsid w:val="00F723DF"/>
    <w:rsid w:val="00F726FA"/>
    <w:rsid w:val="00F86742"/>
    <w:rsid w:val="00FA4962"/>
    <w:rsid w:val="00FB0AB9"/>
    <w:rsid w:val="00FB4AA1"/>
    <w:rsid w:val="00FB6687"/>
    <w:rsid w:val="00FC3994"/>
    <w:rsid w:val="00FD14D1"/>
    <w:rsid w:val="00FD2C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7A8D0-8A69-4321-BC7F-4B8F50E9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paragraph" w:customStyle="1" w:styleId="Default">
    <w:name w:val="Default"/>
    <w:rsid w:val="007D19AF"/>
    <w:pPr>
      <w:autoSpaceDE w:val="0"/>
      <w:autoSpaceDN w:val="0"/>
      <w:adjustRightInd w:val="0"/>
      <w:spacing w:after="0" w:line="240" w:lineRule="auto"/>
    </w:pPr>
    <w:rPr>
      <w:rFonts w:ascii="Arial" w:hAnsi="Arial" w:cs="Arial"/>
      <w:color w:val="000000"/>
      <w:sz w:val="24"/>
      <w:szCs w:val="24"/>
      <w:lang w:val="es-GT"/>
    </w:rPr>
  </w:style>
  <w:style w:type="character" w:customStyle="1" w:styleId="SinespaciadoCar">
    <w:name w:val="Sin espaciado Car"/>
    <w:basedOn w:val="Fuentedeprrafopredeter"/>
    <w:link w:val="Sinespaciado"/>
    <w:uiPriority w:val="1"/>
    <w:rsid w:val="0078006F"/>
  </w:style>
  <w:style w:type="paragraph" w:styleId="Textodeglobo">
    <w:name w:val="Balloon Text"/>
    <w:basedOn w:val="Normal"/>
    <w:link w:val="TextodegloboCar"/>
    <w:uiPriority w:val="99"/>
    <w:semiHidden/>
    <w:unhideWhenUsed/>
    <w:rsid w:val="00393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019"/>
    <w:rPr>
      <w:rFonts w:ascii="Tahoma" w:hAnsi="Tahoma" w:cs="Tahoma"/>
      <w:sz w:val="16"/>
      <w:szCs w:val="16"/>
    </w:rPr>
  </w:style>
  <w:style w:type="table" w:customStyle="1" w:styleId="Tablaconcuadrcula1">
    <w:name w:val="Tabla con cuadrícula1"/>
    <w:basedOn w:val="Tablanormal"/>
    <w:next w:val="Tablaconcuadrcula"/>
    <w:uiPriority w:val="39"/>
    <w:rsid w:val="00000F0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143D9"/>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4B7A"/>
    <w:rPr>
      <w:color w:val="0563C1" w:themeColor="hyperlink"/>
      <w:u w:val="single"/>
    </w:rPr>
  </w:style>
  <w:style w:type="table" w:customStyle="1" w:styleId="Tablaconcuadrcula3">
    <w:name w:val="Tabla con cuadrícula3"/>
    <w:basedOn w:val="Tablanormal"/>
    <w:next w:val="Tablaconcuadrcula"/>
    <w:uiPriority w:val="39"/>
    <w:rsid w:val="00223B8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1753">
      <w:bodyDiv w:val="1"/>
      <w:marLeft w:val="0"/>
      <w:marRight w:val="0"/>
      <w:marTop w:val="0"/>
      <w:marBottom w:val="0"/>
      <w:divBdr>
        <w:top w:val="none" w:sz="0" w:space="0" w:color="auto"/>
        <w:left w:val="none" w:sz="0" w:space="0" w:color="auto"/>
        <w:bottom w:val="none" w:sz="0" w:space="0" w:color="auto"/>
        <w:right w:val="none" w:sz="0" w:space="0" w:color="auto"/>
      </w:divBdr>
    </w:div>
    <w:div w:id="11383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142B-452E-415E-880A-2851C62F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589</Words>
  <Characters>3241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20</cp:revision>
  <dcterms:created xsi:type="dcterms:W3CDTF">2021-09-20T15:24:00Z</dcterms:created>
  <dcterms:modified xsi:type="dcterms:W3CDTF">2021-11-12T22:00:00Z</dcterms:modified>
</cp:coreProperties>
</file>