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44AB" w14:textId="77777777" w:rsidR="00AD49D3" w:rsidRDefault="00AD49D3" w:rsidP="00AD49D3">
      <w:pPr>
        <w:pStyle w:val="Textoindependiente"/>
        <w:spacing w:before="179"/>
        <w:ind w:left="301"/>
        <w:jc w:val="center"/>
        <w:rPr>
          <w:rFonts w:ascii="Montserrat Light" w:eastAsia="Times New Roman" w:hAnsi="Montserrat Light" w:cs="Arial"/>
          <w:b/>
          <w:bCs/>
          <w:color w:val="0070C0"/>
          <w:kern w:val="3"/>
          <w:sz w:val="21"/>
          <w:szCs w:val="21"/>
          <w:lang w:eastAsia="es-GT"/>
        </w:rPr>
      </w:pPr>
      <w:r>
        <w:rPr>
          <w:rFonts w:ascii="Montserrat Light" w:hAnsi="Montserrat Light"/>
          <w:b/>
          <w:color w:val="0070C0"/>
          <w:sz w:val="21"/>
          <w:szCs w:val="21"/>
        </w:rPr>
        <w:t>INSTRUCTIVO</w:t>
      </w:r>
      <w:r>
        <w:rPr>
          <w:rFonts w:ascii="Montserrat Light" w:hAnsi="Montserrat Light"/>
          <w:b/>
          <w:color w:val="0070C0"/>
          <w:spacing w:val="-2"/>
          <w:sz w:val="21"/>
          <w:szCs w:val="21"/>
        </w:rPr>
        <w:t xml:space="preserve"> </w:t>
      </w:r>
      <w:r>
        <w:rPr>
          <w:rFonts w:ascii="Montserrat Light" w:eastAsia="Times New Roman" w:hAnsi="Montserrat Light" w:cs="Arial"/>
          <w:b/>
          <w:bCs/>
          <w:color w:val="0070C0"/>
          <w:kern w:val="3"/>
          <w:sz w:val="21"/>
          <w:szCs w:val="21"/>
          <w:lang w:eastAsia="es-GT"/>
        </w:rPr>
        <w:t>DE SOLICITUD DE CANCELACIÓN EN EL REGISTRO DE PROVEEDORES DE SERVICIO DE CARGA PARA VEHÍCULO ELÉCTRICO Y/O PROVEEDORES DE SERVICIO DE CARGA PARA SISTEMA DE TRANSPORTE ELÉCTRICO</w:t>
      </w:r>
    </w:p>
    <w:p w14:paraId="68095B24" w14:textId="77777777" w:rsidR="00AD49D3" w:rsidRDefault="00AD49D3" w:rsidP="00AD49D3">
      <w:pPr>
        <w:pStyle w:val="Textoindependiente"/>
        <w:spacing w:before="179"/>
        <w:ind w:left="301"/>
        <w:jc w:val="center"/>
        <w:rPr>
          <w:rFonts w:ascii="Titillium" w:hAnsi="Titillium"/>
          <w:b/>
          <w:color w:val="0070C0"/>
          <w:sz w:val="21"/>
          <w:szCs w:val="21"/>
        </w:rPr>
      </w:pPr>
    </w:p>
    <w:p w14:paraId="49FA5A35" w14:textId="77777777" w:rsidR="00AD49D3" w:rsidRDefault="00AD49D3" w:rsidP="00AD49D3">
      <w:pPr>
        <w:pStyle w:val="Prrafodelista"/>
        <w:widowControl w:val="0"/>
        <w:numPr>
          <w:ilvl w:val="0"/>
          <w:numId w:val="28"/>
        </w:numPr>
        <w:tabs>
          <w:tab w:val="left" w:pos="727"/>
        </w:tabs>
        <w:autoSpaceDE w:val="0"/>
        <w:autoSpaceDN w:val="0"/>
        <w:spacing w:before="184"/>
        <w:ind w:hanging="426"/>
        <w:jc w:val="both"/>
        <w:rPr>
          <w:rFonts w:ascii="Titillium" w:hAnsi="Titillium"/>
          <w:b/>
          <w:color w:val="0070C0"/>
          <w:sz w:val="21"/>
          <w:szCs w:val="21"/>
        </w:rPr>
      </w:pPr>
      <w:r>
        <w:rPr>
          <w:rFonts w:ascii="Titillium" w:hAnsi="Titillium"/>
          <w:b/>
          <w:color w:val="0070C0"/>
          <w:sz w:val="21"/>
          <w:szCs w:val="21"/>
        </w:rPr>
        <w:t>Generalidades</w:t>
      </w:r>
    </w:p>
    <w:p w14:paraId="24636CD6" w14:textId="77777777" w:rsidR="00AD49D3" w:rsidRDefault="00AD49D3" w:rsidP="00AD49D3">
      <w:pPr>
        <w:pStyle w:val="Prrafodelista"/>
        <w:widowControl w:val="0"/>
        <w:numPr>
          <w:ilvl w:val="1"/>
          <w:numId w:val="28"/>
        </w:numPr>
        <w:tabs>
          <w:tab w:val="left" w:pos="765"/>
        </w:tabs>
        <w:autoSpaceDE w:val="0"/>
        <w:autoSpaceDN w:val="0"/>
        <w:spacing w:before="177"/>
        <w:jc w:val="both"/>
        <w:rPr>
          <w:rFonts w:ascii="Titillium" w:hAnsi="Titillium"/>
          <w:b/>
          <w:color w:val="0070C0"/>
          <w:sz w:val="21"/>
          <w:szCs w:val="21"/>
        </w:rPr>
      </w:pPr>
      <w:r>
        <w:rPr>
          <w:rFonts w:ascii="Titillium" w:hAnsi="Titillium"/>
          <w:b/>
          <w:color w:val="0070C0"/>
          <w:sz w:val="21"/>
          <w:szCs w:val="21"/>
        </w:rPr>
        <w:t xml:space="preserve">Requisitos de la Solicitud: </w:t>
      </w:r>
      <w:r>
        <w:rPr>
          <w:rFonts w:ascii="Titillium" w:hAnsi="Titillium"/>
          <w:sz w:val="21"/>
          <w:szCs w:val="21"/>
        </w:rPr>
        <w:t>El</w:t>
      </w:r>
      <w:r>
        <w:rPr>
          <w:rFonts w:ascii="Titillium" w:hAnsi="Titillium"/>
          <w:spacing w:val="-4"/>
          <w:sz w:val="21"/>
          <w:szCs w:val="21"/>
        </w:rPr>
        <w:t xml:space="preserve"> </w:t>
      </w:r>
      <w:r>
        <w:rPr>
          <w:rFonts w:ascii="Titillium" w:hAnsi="Titillium"/>
          <w:sz w:val="21"/>
          <w:szCs w:val="21"/>
        </w:rPr>
        <w:t>solicitante</w:t>
      </w:r>
      <w:r>
        <w:rPr>
          <w:rFonts w:ascii="Titillium" w:hAnsi="Titillium"/>
          <w:spacing w:val="-2"/>
          <w:sz w:val="21"/>
          <w:szCs w:val="21"/>
        </w:rPr>
        <w:t xml:space="preserve"> </w:t>
      </w:r>
      <w:r>
        <w:rPr>
          <w:rFonts w:ascii="Titillium" w:hAnsi="Titillium"/>
          <w:sz w:val="21"/>
          <w:szCs w:val="21"/>
        </w:rPr>
        <w:t>deberá</w:t>
      </w:r>
      <w:r>
        <w:rPr>
          <w:rFonts w:ascii="Titillium" w:hAnsi="Titillium"/>
          <w:spacing w:val="-3"/>
          <w:sz w:val="21"/>
          <w:szCs w:val="21"/>
        </w:rPr>
        <w:t xml:space="preserve"> </w:t>
      </w:r>
      <w:r>
        <w:rPr>
          <w:rFonts w:ascii="Titillium" w:hAnsi="Titillium"/>
          <w:sz w:val="21"/>
          <w:szCs w:val="21"/>
        </w:rPr>
        <w:t>presentar</w:t>
      </w:r>
      <w:r>
        <w:rPr>
          <w:rFonts w:ascii="Titillium" w:hAnsi="Titillium"/>
          <w:spacing w:val="55"/>
          <w:sz w:val="21"/>
          <w:szCs w:val="21"/>
        </w:rPr>
        <w:t xml:space="preserve"> </w:t>
      </w:r>
      <w:r>
        <w:rPr>
          <w:rFonts w:ascii="Titillium" w:hAnsi="Titillium"/>
          <w:sz w:val="21"/>
          <w:szCs w:val="21"/>
        </w:rPr>
        <w:t>la</w:t>
      </w:r>
      <w:r>
        <w:rPr>
          <w:rFonts w:ascii="Titillium" w:hAnsi="Titillium"/>
          <w:spacing w:val="-2"/>
          <w:sz w:val="21"/>
          <w:szCs w:val="21"/>
        </w:rPr>
        <w:t xml:space="preserve"> </w:t>
      </w:r>
      <w:r>
        <w:rPr>
          <w:rFonts w:ascii="Titillium" w:hAnsi="Titillium"/>
          <w:sz w:val="21"/>
          <w:szCs w:val="21"/>
        </w:rPr>
        <w:t>solicitud</w:t>
      </w:r>
      <w:r>
        <w:rPr>
          <w:rFonts w:ascii="Titillium" w:hAnsi="Titillium"/>
          <w:spacing w:val="-1"/>
          <w:sz w:val="21"/>
          <w:szCs w:val="21"/>
        </w:rPr>
        <w:t xml:space="preserve"> </w:t>
      </w:r>
      <w:r>
        <w:rPr>
          <w:rFonts w:ascii="Titillium" w:hAnsi="Titillium"/>
          <w:sz w:val="21"/>
          <w:szCs w:val="21"/>
        </w:rPr>
        <w:t>en la</w:t>
      </w:r>
      <w:r>
        <w:rPr>
          <w:rFonts w:ascii="Titillium" w:hAnsi="Titillium"/>
          <w:spacing w:val="-3"/>
          <w:sz w:val="21"/>
          <w:szCs w:val="21"/>
        </w:rPr>
        <w:t xml:space="preserve"> </w:t>
      </w:r>
      <w:r>
        <w:rPr>
          <w:rFonts w:ascii="Titillium" w:hAnsi="Titillium"/>
          <w:sz w:val="21"/>
          <w:szCs w:val="21"/>
        </w:rPr>
        <w:t>Dirección</w:t>
      </w:r>
      <w:r>
        <w:rPr>
          <w:rFonts w:ascii="Titillium" w:hAnsi="Titillium"/>
          <w:spacing w:val="-2"/>
          <w:sz w:val="21"/>
          <w:szCs w:val="21"/>
        </w:rPr>
        <w:t xml:space="preserve"> </w:t>
      </w:r>
      <w:r>
        <w:rPr>
          <w:rFonts w:ascii="Titillium" w:hAnsi="Titillium"/>
          <w:sz w:val="21"/>
          <w:szCs w:val="21"/>
        </w:rPr>
        <w:t>General</w:t>
      </w:r>
      <w:r>
        <w:rPr>
          <w:rFonts w:ascii="Titillium" w:hAnsi="Titillium"/>
          <w:spacing w:val="-4"/>
          <w:sz w:val="21"/>
          <w:szCs w:val="21"/>
        </w:rPr>
        <w:t xml:space="preserve"> </w:t>
      </w:r>
      <w:r>
        <w:rPr>
          <w:rFonts w:ascii="Titillium" w:hAnsi="Titillium"/>
          <w:sz w:val="21"/>
          <w:szCs w:val="21"/>
        </w:rPr>
        <w:t>de Energía,</w:t>
      </w:r>
      <w:r>
        <w:rPr>
          <w:rFonts w:ascii="Titillium" w:hAnsi="Titillium"/>
          <w:spacing w:val="-2"/>
          <w:sz w:val="21"/>
          <w:szCs w:val="21"/>
        </w:rPr>
        <w:t xml:space="preserve"> </w:t>
      </w:r>
      <w:r>
        <w:rPr>
          <w:rFonts w:ascii="Titillium" w:hAnsi="Titillium"/>
          <w:sz w:val="21"/>
          <w:szCs w:val="21"/>
        </w:rPr>
        <w:t>ubicada</w:t>
      </w:r>
      <w:r>
        <w:rPr>
          <w:rFonts w:ascii="Titillium" w:hAnsi="Titillium"/>
          <w:spacing w:val="-3"/>
          <w:sz w:val="21"/>
          <w:szCs w:val="21"/>
        </w:rPr>
        <w:t xml:space="preserve"> </w:t>
      </w:r>
      <w:r>
        <w:rPr>
          <w:rFonts w:ascii="Titillium" w:hAnsi="Titillium"/>
          <w:sz w:val="21"/>
          <w:szCs w:val="21"/>
        </w:rPr>
        <w:t>en la</w:t>
      </w:r>
      <w:r>
        <w:rPr>
          <w:rFonts w:ascii="Titillium" w:hAnsi="Titillium"/>
          <w:spacing w:val="-53"/>
          <w:sz w:val="21"/>
          <w:szCs w:val="21"/>
        </w:rPr>
        <w:t xml:space="preserve">   </w:t>
      </w:r>
      <w:r>
        <w:rPr>
          <w:rFonts w:ascii="Titillium" w:hAnsi="Titillium"/>
          <w:sz w:val="21"/>
          <w:szCs w:val="21"/>
        </w:rPr>
        <w:t xml:space="preserve">24 calle 21-12 de la zona 12, ciudad de Guatemala. </w:t>
      </w:r>
      <w:r>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Pr>
            <w:rStyle w:val="Hipervnculo"/>
            <w:rFonts w:ascii="Titillium" w:hAnsi="Titillium" w:cs="Arial"/>
            <w:sz w:val="21"/>
            <w:szCs w:val="21"/>
          </w:rPr>
          <w:t>dgedigitalener@mem.gob.gt</w:t>
        </w:r>
      </w:hyperlink>
      <w:r>
        <w:rPr>
          <w:rFonts w:ascii="Titillium" w:hAnsi="Titillium"/>
          <w:sz w:val="21"/>
          <w:szCs w:val="21"/>
        </w:rPr>
        <w:t>, la solicitud comprenderá original y copia digital de lo siguiente:</w:t>
      </w:r>
    </w:p>
    <w:p w14:paraId="15530F75" w14:textId="77777777" w:rsidR="00AD49D3" w:rsidRDefault="00AD49D3" w:rsidP="00AD49D3">
      <w:pPr>
        <w:pStyle w:val="Prrafodelista"/>
        <w:widowControl w:val="0"/>
        <w:numPr>
          <w:ilvl w:val="2"/>
          <w:numId w:val="29"/>
        </w:numPr>
        <w:tabs>
          <w:tab w:val="left" w:pos="851"/>
        </w:tabs>
        <w:autoSpaceDE w:val="0"/>
        <w:autoSpaceDN w:val="0"/>
        <w:spacing w:before="189"/>
        <w:rPr>
          <w:rFonts w:ascii="Titillium" w:hAnsi="Titillium"/>
          <w:sz w:val="21"/>
          <w:szCs w:val="21"/>
        </w:rPr>
      </w:pPr>
      <w:r>
        <w:rPr>
          <w:rFonts w:ascii="Titillium" w:hAnsi="Titillium"/>
          <w:sz w:val="21"/>
          <w:szCs w:val="21"/>
        </w:rPr>
        <w:t xml:space="preserve">Formulario de solicitud de registro de proveedores de servicio de carga para vehículo eléctrico y proveedores de servicio de carga para sistema de transporte eléctrico.  </w:t>
      </w:r>
    </w:p>
    <w:p w14:paraId="2E84BA72" w14:textId="77777777" w:rsidR="00AD49D3" w:rsidRDefault="00AD49D3" w:rsidP="00AD49D3">
      <w:pPr>
        <w:pStyle w:val="Prrafodelista"/>
        <w:widowControl w:val="0"/>
        <w:numPr>
          <w:ilvl w:val="2"/>
          <w:numId w:val="29"/>
        </w:numPr>
        <w:tabs>
          <w:tab w:val="left" w:pos="1305"/>
        </w:tabs>
        <w:autoSpaceDE w:val="0"/>
        <w:autoSpaceDN w:val="0"/>
        <w:spacing w:before="189"/>
        <w:ind w:hanging="505"/>
        <w:rPr>
          <w:rFonts w:ascii="Titillium" w:hAnsi="Titillium"/>
          <w:sz w:val="21"/>
          <w:szCs w:val="21"/>
        </w:rPr>
      </w:pPr>
      <w:r>
        <w:rPr>
          <w:rFonts w:ascii="Titillium" w:hAnsi="Titillium"/>
          <w:sz w:val="21"/>
          <w:szCs w:val="21"/>
        </w:rPr>
        <w:t>Documentación</w:t>
      </w:r>
      <w:r>
        <w:rPr>
          <w:rFonts w:ascii="Titillium" w:hAnsi="Titillium"/>
          <w:spacing w:val="-5"/>
          <w:sz w:val="21"/>
          <w:szCs w:val="21"/>
        </w:rPr>
        <w:t xml:space="preserve"> </w:t>
      </w:r>
      <w:r>
        <w:rPr>
          <w:rFonts w:ascii="Titillium" w:hAnsi="Titillium"/>
          <w:sz w:val="21"/>
          <w:szCs w:val="21"/>
        </w:rPr>
        <w:t>Legal</w:t>
      </w:r>
    </w:p>
    <w:p w14:paraId="34F17112" w14:textId="77777777" w:rsidR="00AD49D3" w:rsidRDefault="00AD49D3" w:rsidP="00AD49D3">
      <w:pPr>
        <w:pStyle w:val="Ttulo1"/>
        <w:numPr>
          <w:ilvl w:val="0"/>
          <w:numId w:val="30"/>
        </w:numPr>
        <w:spacing w:before="181" w:line="226" w:lineRule="exact"/>
        <w:ind w:left="360"/>
        <w:jc w:val="both"/>
        <w:rPr>
          <w:rFonts w:ascii="Titillium" w:hAnsi="Titillium"/>
          <w:b w:val="0"/>
          <w:sz w:val="21"/>
          <w:szCs w:val="21"/>
        </w:rPr>
      </w:pPr>
      <w:r>
        <w:rPr>
          <w:rFonts w:ascii="Titillium" w:hAnsi="Titillium"/>
          <w:b w:val="0"/>
          <w:sz w:val="21"/>
          <w:szCs w:val="21"/>
        </w:rPr>
        <w:t>Persona</w:t>
      </w:r>
      <w:r>
        <w:rPr>
          <w:rFonts w:ascii="Titillium" w:hAnsi="Titillium"/>
          <w:b w:val="0"/>
          <w:spacing w:val="-5"/>
          <w:sz w:val="21"/>
          <w:szCs w:val="21"/>
        </w:rPr>
        <w:t xml:space="preserve"> </w:t>
      </w:r>
      <w:r>
        <w:rPr>
          <w:rFonts w:ascii="Titillium" w:hAnsi="Titillium"/>
          <w:b w:val="0"/>
          <w:sz w:val="21"/>
          <w:szCs w:val="21"/>
        </w:rPr>
        <w:t>Individual</w:t>
      </w:r>
    </w:p>
    <w:p w14:paraId="2D8B8839" w14:textId="77777777" w:rsidR="00AD49D3" w:rsidRDefault="00AD49D3" w:rsidP="00AD49D3">
      <w:pPr>
        <w:pStyle w:val="Prrafodelista"/>
        <w:widowControl w:val="0"/>
        <w:numPr>
          <w:ilvl w:val="0"/>
          <w:numId w:val="31"/>
        </w:numPr>
        <w:tabs>
          <w:tab w:val="left" w:pos="1770"/>
        </w:tabs>
        <w:autoSpaceDE w:val="0"/>
        <w:autoSpaceDN w:val="0"/>
        <w:ind w:right="108"/>
        <w:jc w:val="both"/>
        <w:rPr>
          <w:rFonts w:ascii="Titillium" w:hAnsi="Titillium"/>
          <w:spacing w:val="1"/>
          <w:sz w:val="21"/>
          <w:szCs w:val="21"/>
        </w:rPr>
      </w:pPr>
      <w:r>
        <w:rPr>
          <w:rFonts w:ascii="Titillium" w:hAnsi="Titillium"/>
          <w:spacing w:val="1"/>
          <w:sz w:val="21"/>
          <w:szCs w:val="21"/>
        </w:rPr>
        <w:t>Fotocopia del Documento Personal de Identificación o pasaporte completo y vigente (este último en caso sea extranjero).</w:t>
      </w:r>
    </w:p>
    <w:p w14:paraId="5CF5AD86" w14:textId="77777777" w:rsidR="00AD49D3" w:rsidRDefault="00AD49D3" w:rsidP="00AD49D3">
      <w:pPr>
        <w:pStyle w:val="Prrafodelista"/>
        <w:widowControl w:val="0"/>
        <w:numPr>
          <w:ilvl w:val="0"/>
          <w:numId w:val="31"/>
        </w:numPr>
        <w:tabs>
          <w:tab w:val="left" w:pos="1773"/>
        </w:tabs>
        <w:autoSpaceDE w:val="0"/>
        <w:autoSpaceDN w:val="0"/>
        <w:ind w:right="108"/>
        <w:jc w:val="both"/>
        <w:rPr>
          <w:rFonts w:ascii="Titillium" w:hAnsi="Titillium"/>
          <w:spacing w:val="1"/>
          <w:sz w:val="21"/>
          <w:szCs w:val="21"/>
        </w:rPr>
      </w:pPr>
      <w:r>
        <w:rPr>
          <w:rFonts w:ascii="Titillium" w:hAnsi="Titillium"/>
          <w:spacing w:val="1"/>
          <w:sz w:val="21"/>
          <w:szCs w:val="21"/>
        </w:rPr>
        <w:t>Fotocopia de la patente de comercio de empresa.</w:t>
      </w:r>
    </w:p>
    <w:p w14:paraId="580EDE12" w14:textId="77777777" w:rsidR="00AD49D3" w:rsidRDefault="00AD49D3" w:rsidP="00AD49D3">
      <w:pPr>
        <w:pStyle w:val="Prrafodelista"/>
        <w:widowControl w:val="0"/>
        <w:numPr>
          <w:ilvl w:val="0"/>
          <w:numId w:val="31"/>
        </w:numPr>
        <w:tabs>
          <w:tab w:val="left" w:pos="1770"/>
        </w:tabs>
        <w:autoSpaceDE w:val="0"/>
        <w:autoSpaceDN w:val="0"/>
        <w:ind w:right="108"/>
        <w:jc w:val="both"/>
        <w:rPr>
          <w:rFonts w:ascii="Titillium" w:hAnsi="Titillium"/>
          <w:sz w:val="21"/>
          <w:szCs w:val="21"/>
        </w:rPr>
      </w:pPr>
      <w:r>
        <w:rPr>
          <w:rFonts w:ascii="Titillium" w:hAnsi="Titillium"/>
          <w:sz w:val="21"/>
          <w:szCs w:val="21"/>
        </w:rPr>
        <w:t>Sí</w:t>
      </w:r>
      <w:r>
        <w:rPr>
          <w:rFonts w:ascii="Titillium" w:hAnsi="Titillium"/>
          <w:spacing w:val="1"/>
          <w:sz w:val="21"/>
          <w:szCs w:val="21"/>
        </w:rPr>
        <w:t xml:space="preserve"> </w:t>
      </w:r>
      <w:r>
        <w:rPr>
          <w:rFonts w:ascii="Titillium" w:hAnsi="Titillium"/>
          <w:sz w:val="21"/>
          <w:szCs w:val="21"/>
        </w:rPr>
        <w:t>se</w:t>
      </w:r>
      <w:r>
        <w:rPr>
          <w:rFonts w:ascii="Titillium" w:hAnsi="Titillium"/>
          <w:spacing w:val="1"/>
          <w:sz w:val="21"/>
          <w:szCs w:val="21"/>
        </w:rPr>
        <w:t xml:space="preserve"> </w:t>
      </w:r>
      <w:r>
        <w:rPr>
          <w:rFonts w:ascii="Titillium" w:hAnsi="Titillium"/>
          <w:sz w:val="21"/>
          <w:szCs w:val="21"/>
        </w:rPr>
        <w:t>actúa</w:t>
      </w:r>
      <w:r>
        <w:rPr>
          <w:rFonts w:ascii="Titillium" w:hAnsi="Titillium"/>
          <w:spacing w:val="1"/>
          <w:sz w:val="21"/>
          <w:szCs w:val="21"/>
        </w:rPr>
        <w:t xml:space="preserve"> </w:t>
      </w:r>
      <w:r>
        <w:rPr>
          <w:rFonts w:ascii="Titillium" w:hAnsi="Titillium"/>
          <w:sz w:val="21"/>
          <w:szCs w:val="21"/>
        </w:rPr>
        <w:t>como</w:t>
      </w:r>
      <w:r>
        <w:rPr>
          <w:rFonts w:ascii="Titillium" w:hAnsi="Titillium"/>
          <w:spacing w:val="1"/>
          <w:sz w:val="21"/>
          <w:szCs w:val="21"/>
        </w:rPr>
        <w:t xml:space="preserve"> </w:t>
      </w:r>
      <w:r>
        <w:rPr>
          <w:rFonts w:ascii="Titillium" w:hAnsi="Titillium"/>
          <w:sz w:val="21"/>
          <w:szCs w:val="21"/>
        </w:rPr>
        <w:t>mandatario</w:t>
      </w:r>
      <w:r>
        <w:rPr>
          <w:rFonts w:ascii="Titillium" w:hAnsi="Titillium"/>
          <w:spacing w:val="1"/>
          <w:sz w:val="21"/>
          <w:szCs w:val="21"/>
        </w:rPr>
        <w:t xml:space="preserve"> </w:t>
      </w:r>
      <w:r>
        <w:rPr>
          <w:rFonts w:ascii="Titillium" w:hAnsi="Titillium"/>
          <w:sz w:val="21"/>
          <w:szCs w:val="21"/>
        </w:rPr>
        <w:t>de</w:t>
      </w:r>
      <w:r>
        <w:rPr>
          <w:rFonts w:ascii="Titillium" w:hAnsi="Titillium"/>
          <w:spacing w:val="1"/>
          <w:sz w:val="21"/>
          <w:szCs w:val="21"/>
        </w:rPr>
        <w:t xml:space="preserve"> </w:t>
      </w:r>
      <w:r>
        <w:rPr>
          <w:rFonts w:ascii="Titillium" w:hAnsi="Titillium"/>
          <w:sz w:val="21"/>
          <w:szCs w:val="21"/>
        </w:rPr>
        <w:t>persona</w:t>
      </w:r>
      <w:r>
        <w:rPr>
          <w:rFonts w:ascii="Titillium" w:hAnsi="Titillium"/>
          <w:spacing w:val="1"/>
          <w:sz w:val="21"/>
          <w:szCs w:val="21"/>
        </w:rPr>
        <w:t xml:space="preserve"> </w:t>
      </w:r>
      <w:r>
        <w:rPr>
          <w:rFonts w:ascii="Titillium" w:hAnsi="Titillium"/>
          <w:sz w:val="21"/>
          <w:szCs w:val="21"/>
        </w:rPr>
        <w:t>individual,</w:t>
      </w:r>
      <w:r>
        <w:rPr>
          <w:rFonts w:ascii="Titillium" w:hAnsi="Titillium"/>
          <w:spacing w:val="1"/>
          <w:sz w:val="21"/>
          <w:szCs w:val="21"/>
        </w:rPr>
        <w:t xml:space="preserve"> </w:t>
      </w:r>
      <w:r>
        <w:rPr>
          <w:rFonts w:ascii="Titillium" w:hAnsi="Titillium"/>
          <w:sz w:val="21"/>
          <w:szCs w:val="21"/>
        </w:rPr>
        <w:t>adjuntar</w:t>
      </w:r>
      <w:r>
        <w:rPr>
          <w:rFonts w:ascii="Titillium" w:hAnsi="Titillium"/>
          <w:spacing w:val="1"/>
          <w:sz w:val="21"/>
          <w:szCs w:val="21"/>
        </w:rPr>
        <w:t xml:space="preserve"> </w:t>
      </w:r>
      <w:r>
        <w:rPr>
          <w:rFonts w:ascii="Titillium" w:hAnsi="Titillium"/>
          <w:sz w:val="21"/>
          <w:szCs w:val="21"/>
        </w:rPr>
        <w:t>fotocopia</w:t>
      </w:r>
      <w:r>
        <w:rPr>
          <w:rFonts w:ascii="Titillium" w:hAnsi="Titillium"/>
          <w:spacing w:val="1"/>
          <w:sz w:val="21"/>
          <w:szCs w:val="21"/>
        </w:rPr>
        <w:t xml:space="preserve"> </w:t>
      </w:r>
      <w:r>
        <w:rPr>
          <w:rFonts w:ascii="Titillium" w:hAnsi="Titillium"/>
          <w:sz w:val="21"/>
          <w:szCs w:val="21"/>
        </w:rPr>
        <w:t>del documento</w:t>
      </w:r>
      <w:r>
        <w:rPr>
          <w:rFonts w:ascii="Titillium" w:hAnsi="Titillium"/>
          <w:spacing w:val="-2"/>
          <w:sz w:val="21"/>
          <w:szCs w:val="21"/>
        </w:rPr>
        <w:t xml:space="preserve"> </w:t>
      </w:r>
      <w:r>
        <w:rPr>
          <w:rFonts w:ascii="Titillium" w:hAnsi="Titillium"/>
          <w:sz w:val="21"/>
          <w:szCs w:val="21"/>
        </w:rPr>
        <w:t>correspondiente</w:t>
      </w:r>
      <w:r>
        <w:rPr>
          <w:rFonts w:ascii="Titillium" w:hAnsi="Titillium"/>
          <w:spacing w:val="-1"/>
          <w:sz w:val="21"/>
          <w:szCs w:val="21"/>
        </w:rPr>
        <w:t xml:space="preserve"> </w:t>
      </w:r>
      <w:r>
        <w:rPr>
          <w:rFonts w:ascii="Titillium" w:hAnsi="Titillium"/>
          <w:sz w:val="21"/>
          <w:szCs w:val="21"/>
        </w:rPr>
        <w:t>con</w:t>
      </w:r>
      <w:r>
        <w:rPr>
          <w:rFonts w:ascii="Titillium" w:hAnsi="Titillium"/>
          <w:spacing w:val="-1"/>
          <w:sz w:val="21"/>
          <w:szCs w:val="21"/>
        </w:rPr>
        <w:t xml:space="preserve"> </w:t>
      </w:r>
      <w:r>
        <w:rPr>
          <w:rFonts w:ascii="Titillium" w:hAnsi="Titillium"/>
          <w:sz w:val="21"/>
          <w:szCs w:val="21"/>
        </w:rPr>
        <w:t>su</w:t>
      </w:r>
      <w:r>
        <w:rPr>
          <w:rFonts w:ascii="Titillium" w:hAnsi="Titillium"/>
          <w:spacing w:val="-2"/>
          <w:sz w:val="21"/>
          <w:szCs w:val="21"/>
        </w:rPr>
        <w:t xml:space="preserve"> </w:t>
      </w:r>
      <w:r>
        <w:rPr>
          <w:rFonts w:ascii="Titillium" w:hAnsi="Titillium"/>
          <w:sz w:val="21"/>
          <w:szCs w:val="21"/>
        </w:rPr>
        <w:t>respectiva</w:t>
      </w:r>
      <w:r>
        <w:rPr>
          <w:rFonts w:ascii="Titillium" w:hAnsi="Titillium"/>
          <w:spacing w:val="-1"/>
          <w:sz w:val="21"/>
          <w:szCs w:val="21"/>
        </w:rPr>
        <w:t xml:space="preserve"> </w:t>
      </w:r>
      <w:r>
        <w:rPr>
          <w:rFonts w:ascii="Titillium" w:hAnsi="Titillium"/>
          <w:sz w:val="21"/>
          <w:szCs w:val="21"/>
        </w:rPr>
        <w:t>razón</w:t>
      </w:r>
      <w:r>
        <w:rPr>
          <w:rFonts w:ascii="Titillium" w:hAnsi="Titillium"/>
          <w:spacing w:val="1"/>
          <w:sz w:val="21"/>
          <w:szCs w:val="21"/>
        </w:rPr>
        <w:t xml:space="preserve"> </w:t>
      </w:r>
      <w:r>
        <w:rPr>
          <w:rFonts w:ascii="Titillium" w:hAnsi="Titillium"/>
          <w:sz w:val="21"/>
          <w:szCs w:val="21"/>
        </w:rPr>
        <w:t>registral.</w:t>
      </w:r>
    </w:p>
    <w:p w14:paraId="4D6A4410" w14:textId="77777777" w:rsidR="00AD49D3" w:rsidRDefault="00AD49D3" w:rsidP="00AD49D3">
      <w:pPr>
        <w:pStyle w:val="Prrafodelista"/>
        <w:widowControl w:val="0"/>
        <w:numPr>
          <w:ilvl w:val="0"/>
          <w:numId w:val="31"/>
        </w:numPr>
        <w:tabs>
          <w:tab w:val="left" w:pos="1770"/>
        </w:tabs>
        <w:autoSpaceDE w:val="0"/>
        <w:autoSpaceDN w:val="0"/>
        <w:ind w:right="108"/>
        <w:jc w:val="both"/>
        <w:rPr>
          <w:rFonts w:ascii="Titillium" w:hAnsi="Titillium"/>
          <w:sz w:val="21"/>
          <w:szCs w:val="21"/>
        </w:rPr>
      </w:pPr>
      <w:r>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00C1E665" w14:textId="77777777" w:rsidR="00AD49D3" w:rsidRDefault="00AD49D3" w:rsidP="00AD49D3">
      <w:pPr>
        <w:pStyle w:val="Ttulo1"/>
        <w:numPr>
          <w:ilvl w:val="0"/>
          <w:numId w:val="30"/>
        </w:numPr>
        <w:spacing w:before="175"/>
        <w:ind w:left="360"/>
        <w:jc w:val="both"/>
        <w:rPr>
          <w:rFonts w:ascii="Titillium" w:hAnsi="Titillium"/>
          <w:b w:val="0"/>
          <w:sz w:val="21"/>
          <w:szCs w:val="21"/>
        </w:rPr>
      </w:pPr>
      <w:r>
        <w:rPr>
          <w:rFonts w:ascii="Titillium" w:hAnsi="Titillium"/>
          <w:b w:val="0"/>
          <w:sz w:val="21"/>
          <w:szCs w:val="21"/>
        </w:rPr>
        <w:t>Personas</w:t>
      </w:r>
      <w:r>
        <w:rPr>
          <w:rFonts w:ascii="Titillium" w:hAnsi="Titillium"/>
          <w:b w:val="0"/>
          <w:spacing w:val="-3"/>
          <w:sz w:val="21"/>
          <w:szCs w:val="21"/>
        </w:rPr>
        <w:t xml:space="preserve"> </w:t>
      </w:r>
      <w:r>
        <w:rPr>
          <w:rFonts w:ascii="Titillium" w:hAnsi="Titillium"/>
          <w:b w:val="0"/>
          <w:sz w:val="21"/>
          <w:szCs w:val="21"/>
        </w:rPr>
        <w:t>Jurídicas</w:t>
      </w:r>
    </w:p>
    <w:p w14:paraId="29B0563B" w14:textId="77777777" w:rsidR="00AD49D3" w:rsidRDefault="00AD49D3" w:rsidP="00AD49D3">
      <w:pPr>
        <w:pStyle w:val="Prrafodelista"/>
        <w:widowControl w:val="0"/>
        <w:numPr>
          <w:ilvl w:val="0"/>
          <w:numId w:val="32"/>
        </w:numPr>
        <w:tabs>
          <w:tab w:val="left" w:pos="1787"/>
        </w:tabs>
        <w:autoSpaceDE w:val="0"/>
        <w:autoSpaceDN w:val="0"/>
        <w:ind w:right="194" w:hanging="389"/>
        <w:jc w:val="both"/>
        <w:rPr>
          <w:rFonts w:ascii="Titillium" w:hAnsi="Titillium"/>
          <w:sz w:val="21"/>
          <w:szCs w:val="21"/>
        </w:rPr>
      </w:pPr>
      <w:r>
        <w:rPr>
          <w:rFonts w:ascii="Titillium" w:hAnsi="Titillium"/>
          <w:sz w:val="21"/>
          <w:szCs w:val="21"/>
        </w:rPr>
        <w:t>Fotocopia del Documento Personal de Identificación o pasaporte completo y vigente del Representante Legal (éste último en caso sea extranjero).</w:t>
      </w:r>
    </w:p>
    <w:p w14:paraId="6CE8EF59" w14:textId="77777777" w:rsidR="00AD49D3" w:rsidRDefault="00AD49D3" w:rsidP="00AD49D3">
      <w:pPr>
        <w:pStyle w:val="Prrafodelista"/>
        <w:widowControl w:val="0"/>
        <w:numPr>
          <w:ilvl w:val="0"/>
          <w:numId w:val="32"/>
        </w:numPr>
        <w:tabs>
          <w:tab w:val="left" w:pos="1787"/>
        </w:tabs>
        <w:autoSpaceDE w:val="0"/>
        <w:autoSpaceDN w:val="0"/>
        <w:ind w:right="194" w:hanging="389"/>
        <w:jc w:val="both"/>
        <w:rPr>
          <w:rFonts w:ascii="Titillium" w:hAnsi="Titillium"/>
          <w:sz w:val="21"/>
          <w:szCs w:val="21"/>
        </w:rPr>
      </w:pPr>
      <w:r>
        <w:rPr>
          <w:rFonts w:ascii="Titillium" w:hAnsi="Titillium"/>
          <w:sz w:val="21"/>
          <w:szCs w:val="21"/>
        </w:rPr>
        <w:t>Testimonio de la Escritura Pública de constitución de la entidad o institución solicitante y sus modificaciones si las hubiere, con su respectiva razón registral.</w:t>
      </w:r>
    </w:p>
    <w:p w14:paraId="3F330D79" w14:textId="77777777" w:rsidR="00AD49D3" w:rsidRDefault="00AD49D3" w:rsidP="00AD49D3">
      <w:pPr>
        <w:pStyle w:val="Prrafodelista"/>
        <w:widowControl w:val="0"/>
        <w:numPr>
          <w:ilvl w:val="0"/>
          <w:numId w:val="32"/>
        </w:numPr>
        <w:tabs>
          <w:tab w:val="left" w:pos="1787"/>
        </w:tabs>
        <w:autoSpaceDE w:val="0"/>
        <w:autoSpaceDN w:val="0"/>
        <w:ind w:right="194" w:hanging="389"/>
        <w:jc w:val="both"/>
        <w:rPr>
          <w:rFonts w:ascii="Titillium" w:hAnsi="Titillium"/>
          <w:sz w:val="21"/>
          <w:szCs w:val="21"/>
        </w:rPr>
      </w:pPr>
      <w:r>
        <w:rPr>
          <w:rFonts w:ascii="Titillium" w:hAnsi="Titillium"/>
          <w:sz w:val="21"/>
          <w:szCs w:val="21"/>
        </w:rPr>
        <w:t xml:space="preserve">Fotocopia de la patente de comercio de empresa y patente de comercio de sociedad </w:t>
      </w:r>
    </w:p>
    <w:p w14:paraId="2498BEFD" w14:textId="77777777" w:rsidR="00AD49D3" w:rsidRDefault="00AD49D3" w:rsidP="00AD49D3">
      <w:pPr>
        <w:pStyle w:val="Prrafodelista"/>
        <w:widowControl w:val="0"/>
        <w:numPr>
          <w:ilvl w:val="0"/>
          <w:numId w:val="32"/>
        </w:numPr>
        <w:tabs>
          <w:tab w:val="left" w:pos="1787"/>
        </w:tabs>
        <w:autoSpaceDE w:val="0"/>
        <w:autoSpaceDN w:val="0"/>
        <w:ind w:right="194" w:hanging="389"/>
        <w:jc w:val="both"/>
        <w:rPr>
          <w:rFonts w:ascii="Titillium" w:hAnsi="Titillium"/>
          <w:sz w:val="21"/>
          <w:szCs w:val="21"/>
        </w:rPr>
      </w:pPr>
      <w:r>
        <w:rPr>
          <w:rFonts w:ascii="Titillium" w:hAnsi="Titillium"/>
          <w:sz w:val="21"/>
          <w:szCs w:val="21"/>
        </w:rPr>
        <w:t>Nombramiento del representante legal de la entidad solicitante debidamente razonado por el registro correspondiente.</w:t>
      </w:r>
    </w:p>
    <w:p w14:paraId="12E3B632" w14:textId="77777777" w:rsidR="00AD49D3" w:rsidRDefault="00AD49D3" w:rsidP="00AD49D3">
      <w:pPr>
        <w:pStyle w:val="Prrafodelista"/>
        <w:widowControl w:val="0"/>
        <w:numPr>
          <w:ilvl w:val="0"/>
          <w:numId w:val="32"/>
        </w:numPr>
        <w:tabs>
          <w:tab w:val="left" w:pos="1787"/>
        </w:tabs>
        <w:autoSpaceDE w:val="0"/>
        <w:autoSpaceDN w:val="0"/>
        <w:ind w:right="194"/>
        <w:jc w:val="both"/>
        <w:rPr>
          <w:rFonts w:ascii="Titillium" w:hAnsi="Titillium"/>
          <w:sz w:val="21"/>
          <w:szCs w:val="21"/>
        </w:rPr>
      </w:pPr>
      <w:r>
        <w:rPr>
          <w:rFonts w:ascii="Titillium" w:hAnsi="Titillium"/>
          <w:sz w:val="21"/>
          <w:szCs w:val="21"/>
        </w:rPr>
        <w:t xml:space="preserve">En caso que la gestión sea realizada por un tercero, deberá adjuntar a la solicitud una nota, oficio o carta firmada por la persona individual, en la cual se </w:t>
      </w:r>
      <w:r>
        <w:rPr>
          <w:rFonts w:ascii="Titillium" w:hAnsi="Titillium"/>
          <w:sz w:val="21"/>
          <w:szCs w:val="21"/>
        </w:rPr>
        <w:lastRenderedPageBreak/>
        <w:t xml:space="preserve">le autoriza a realizar el trámite, evacuar audiencias y recibir notificaciones sobre el trámite de registro. </w:t>
      </w:r>
    </w:p>
    <w:p w14:paraId="44D15E2D" w14:textId="77777777" w:rsidR="00AD49D3" w:rsidRDefault="00AD49D3" w:rsidP="00AD49D3">
      <w:pPr>
        <w:pStyle w:val="Textoindependiente"/>
        <w:jc w:val="both"/>
        <w:rPr>
          <w:rFonts w:ascii="Titillium" w:hAnsi="Titillium"/>
          <w:sz w:val="21"/>
          <w:szCs w:val="21"/>
        </w:rPr>
      </w:pPr>
    </w:p>
    <w:p w14:paraId="2F16BF29" w14:textId="77777777" w:rsidR="00AD49D3" w:rsidRDefault="00AD49D3" w:rsidP="00AD49D3">
      <w:pPr>
        <w:pStyle w:val="Prrafodelista"/>
        <w:widowControl w:val="0"/>
        <w:numPr>
          <w:ilvl w:val="0"/>
          <w:numId w:val="28"/>
        </w:numPr>
        <w:tabs>
          <w:tab w:val="left" w:pos="825"/>
        </w:tabs>
        <w:autoSpaceDE w:val="0"/>
        <w:autoSpaceDN w:val="0"/>
        <w:ind w:left="824" w:hanging="524"/>
        <w:jc w:val="both"/>
        <w:rPr>
          <w:rFonts w:ascii="Titillium" w:hAnsi="Titillium"/>
          <w:b/>
          <w:color w:val="0070C0"/>
          <w:sz w:val="21"/>
          <w:szCs w:val="21"/>
        </w:rPr>
      </w:pPr>
      <w:r>
        <w:rPr>
          <w:rFonts w:ascii="Titillium" w:hAnsi="Titillium"/>
          <w:b/>
          <w:color w:val="0070C0"/>
          <w:sz w:val="21"/>
          <w:szCs w:val="21"/>
        </w:rPr>
        <w:t>Requisitos Específicos</w:t>
      </w:r>
    </w:p>
    <w:p w14:paraId="16B0676E" w14:textId="77777777" w:rsidR="00AD49D3" w:rsidRDefault="00AD49D3" w:rsidP="00AD49D3">
      <w:pPr>
        <w:pStyle w:val="Prrafodelista"/>
        <w:widowControl w:val="0"/>
        <w:tabs>
          <w:tab w:val="left" w:pos="825"/>
        </w:tabs>
        <w:autoSpaceDE w:val="0"/>
        <w:autoSpaceDN w:val="0"/>
        <w:ind w:left="824"/>
        <w:jc w:val="both"/>
        <w:rPr>
          <w:rFonts w:ascii="Titillium" w:hAnsi="Titillium"/>
          <w:b/>
          <w:color w:val="0070C0"/>
          <w:sz w:val="21"/>
          <w:szCs w:val="21"/>
        </w:rPr>
      </w:pPr>
    </w:p>
    <w:p w14:paraId="087CB125" w14:textId="77777777" w:rsidR="00AD49D3" w:rsidRDefault="00AD49D3" w:rsidP="00AD49D3">
      <w:pPr>
        <w:pStyle w:val="Prrafodelista"/>
        <w:widowControl w:val="0"/>
        <w:tabs>
          <w:tab w:val="left" w:pos="1019"/>
        </w:tabs>
        <w:autoSpaceDE w:val="0"/>
        <w:autoSpaceDN w:val="0"/>
        <w:spacing w:line="194" w:lineRule="auto"/>
        <w:ind w:left="824" w:right="327"/>
        <w:jc w:val="both"/>
        <w:rPr>
          <w:rFonts w:ascii="Titillium" w:hAnsi="Titillium"/>
          <w:sz w:val="21"/>
          <w:szCs w:val="21"/>
        </w:rPr>
      </w:pPr>
      <w:r>
        <w:rPr>
          <w:rFonts w:ascii="Titillium" w:hAnsi="Titillium"/>
          <w:sz w:val="21"/>
          <w:szCs w:val="21"/>
        </w:rPr>
        <w:t>Formulario de Solicitud, en el que se indique:</w:t>
      </w:r>
    </w:p>
    <w:p w14:paraId="32A4852D" w14:textId="77777777" w:rsidR="00AD49D3" w:rsidRDefault="00AD49D3" w:rsidP="00AD49D3">
      <w:pPr>
        <w:pStyle w:val="Prrafodelista"/>
        <w:widowControl w:val="0"/>
        <w:tabs>
          <w:tab w:val="left" w:pos="1019"/>
        </w:tabs>
        <w:autoSpaceDE w:val="0"/>
        <w:autoSpaceDN w:val="0"/>
        <w:spacing w:line="194" w:lineRule="auto"/>
        <w:ind w:left="824" w:right="327"/>
        <w:jc w:val="both"/>
        <w:rPr>
          <w:rFonts w:ascii="Titillium" w:hAnsi="Titillium"/>
          <w:sz w:val="21"/>
          <w:szCs w:val="21"/>
        </w:rPr>
      </w:pPr>
    </w:p>
    <w:p w14:paraId="6C95D3AE" w14:textId="77777777" w:rsidR="00AD49D3" w:rsidRDefault="00AD49D3" w:rsidP="00AD49D3">
      <w:pPr>
        <w:pStyle w:val="Prrafodelista"/>
        <w:widowControl w:val="0"/>
        <w:numPr>
          <w:ilvl w:val="0"/>
          <w:numId w:val="30"/>
        </w:numPr>
        <w:tabs>
          <w:tab w:val="left" w:pos="1019"/>
        </w:tabs>
        <w:autoSpaceDE w:val="0"/>
        <w:autoSpaceDN w:val="0"/>
        <w:spacing w:line="194" w:lineRule="auto"/>
        <w:ind w:right="327"/>
        <w:jc w:val="both"/>
        <w:rPr>
          <w:rFonts w:ascii="Titillium" w:hAnsi="Titillium"/>
          <w:sz w:val="21"/>
          <w:szCs w:val="21"/>
        </w:rPr>
      </w:pPr>
      <w:r>
        <w:rPr>
          <w:rFonts w:ascii="Titillium" w:hAnsi="Titillium"/>
          <w:sz w:val="21"/>
          <w:szCs w:val="21"/>
        </w:rPr>
        <w:t>Nombre de la Entidad registrada.</w:t>
      </w:r>
    </w:p>
    <w:p w14:paraId="4AE6AD3A" w14:textId="77777777" w:rsidR="00AD49D3" w:rsidRDefault="00AD49D3" w:rsidP="00AD49D3">
      <w:pPr>
        <w:pStyle w:val="Prrafodelista"/>
        <w:widowControl w:val="0"/>
        <w:numPr>
          <w:ilvl w:val="0"/>
          <w:numId w:val="30"/>
        </w:numPr>
        <w:tabs>
          <w:tab w:val="left" w:pos="1019"/>
        </w:tabs>
        <w:autoSpaceDE w:val="0"/>
        <w:autoSpaceDN w:val="0"/>
        <w:spacing w:line="194" w:lineRule="auto"/>
        <w:ind w:right="327"/>
        <w:jc w:val="both"/>
        <w:rPr>
          <w:rFonts w:ascii="Titillium" w:hAnsi="Titillium"/>
          <w:sz w:val="21"/>
          <w:szCs w:val="21"/>
        </w:rPr>
      </w:pPr>
      <w:r>
        <w:rPr>
          <w:rFonts w:ascii="Titillium" w:hAnsi="Titillium"/>
          <w:sz w:val="21"/>
          <w:szCs w:val="21"/>
        </w:rPr>
        <w:t>Dirección de la ubicación exacta del centro y/o punto de carga.</w:t>
      </w:r>
    </w:p>
    <w:p w14:paraId="0E905D05" w14:textId="77777777" w:rsidR="00AD49D3" w:rsidRDefault="00AD49D3" w:rsidP="00AD49D3">
      <w:pPr>
        <w:pStyle w:val="Prrafodelista"/>
        <w:widowControl w:val="0"/>
        <w:numPr>
          <w:ilvl w:val="0"/>
          <w:numId w:val="30"/>
        </w:numPr>
        <w:tabs>
          <w:tab w:val="left" w:pos="1019"/>
        </w:tabs>
        <w:autoSpaceDE w:val="0"/>
        <w:autoSpaceDN w:val="0"/>
        <w:spacing w:line="196" w:lineRule="auto"/>
        <w:ind w:left="799" w:right="329" w:firstLine="0"/>
        <w:jc w:val="both"/>
        <w:rPr>
          <w:rFonts w:ascii="Titillium" w:hAnsi="Titillium"/>
          <w:sz w:val="21"/>
          <w:szCs w:val="21"/>
        </w:rPr>
      </w:pPr>
      <w:r>
        <w:rPr>
          <w:rFonts w:ascii="Titillium" w:hAnsi="Titillium"/>
          <w:sz w:val="21"/>
          <w:szCs w:val="21"/>
        </w:rPr>
        <w:t>Número de expediente.</w:t>
      </w:r>
    </w:p>
    <w:p w14:paraId="534D3F37" w14:textId="77777777" w:rsidR="00AD49D3" w:rsidRDefault="00AD49D3" w:rsidP="00AD49D3">
      <w:pPr>
        <w:pStyle w:val="Prrafodelista"/>
        <w:widowControl w:val="0"/>
        <w:numPr>
          <w:ilvl w:val="0"/>
          <w:numId w:val="33"/>
        </w:numPr>
        <w:tabs>
          <w:tab w:val="left" w:pos="1019"/>
        </w:tabs>
        <w:autoSpaceDE w:val="0"/>
        <w:autoSpaceDN w:val="0"/>
        <w:spacing w:line="196" w:lineRule="auto"/>
        <w:ind w:left="799" w:right="329" w:firstLine="0"/>
        <w:jc w:val="both"/>
        <w:rPr>
          <w:rFonts w:ascii="Titillium" w:hAnsi="Titillium"/>
          <w:sz w:val="21"/>
          <w:szCs w:val="21"/>
        </w:rPr>
      </w:pPr>
      <w:r>
        <w:rPr>
          <w:rFonts w:ascii="Titillium" w:hAnsi="Titillium"/>
          <w:sz w:val="21"/>
          <w:szCs w:val="21"/>
        </w:rPr>
        <w:t xml:space="preserve">Documentación correspondiente con la que demuestre su solicitud de inhabilitación ante el Administrador del Mercado Mayorista de acuerdo con lo establecido en el artículo 10 de la Norma de Inhabilitación en el Mercado Mayorista -NCC15- (cuando corresponda). </w:t>
      </w:r>
    </w:p>
    <w:p w14:paraId="557EF5E0" w14:textId="77777777" w:rsidR="00AD49D3" w:rsidRDefault="00AD49D3" w:rsidP="00AD49D3">
      <w:pPr>
        <w:pStyle w:val="Prrafodelista"/>
        <w:widowControl w:val="0"/>
        <w:numPr>
          <w:ilvl w:val="0"/>
          <w:numId w:val="33"/>
        </w:numPr>
        <w:tabs>
          <w:tab w:val="left" w:pos="1019"/>
        </w:tabs>
        <w:autoSpaceDE w:val="0"/>
        <w:autoSpaceDN w:val="0"/>
        <w:spacing w:line="196" w:lineRule="auto"/>
        <w:ind w:left="799" w:right="329" w:firstLine="0"/>
        <w:jc w:val="both"/>
        <w:rPr>
          <w:rFonts w:ascii="Titillium" w:hAnsi="Titillium"/>
          <w:sz w:val="21"/>
          <w:szCs w:val="21"/>
        </w:rPr>
      </w:pPr>
      <w:r>
        <w:rPr>
          <w:rFonts w:ascii="Titillium" w:hAnsi="Titillium"/>
          <w:sz w:val="21"/>
          <w:szCs w:val="21"/>
        </w:rPr>
        <w:t xml:space="preserve">En el caso que corresponda, debe presentar copia de la razón de cancelación del Registro de Agentes y Grandes Usuarios del Mercado Mayorista.  </w:t>
      </w:r>
    </w:p>
    <w:p w14:paraId="02AB6480" w14:textId="77777777" w:rsidR="00AD49D3" w:rsidRDefault="00AD49D3" w:rsidP="00AD49D3">
      <w:pPr>
        <w:pStyle w:val="Prrafodelista"/>
        <w:widowControl w:val="0"/>
        <w:tabs>
          <w:tab w:val="left" w:pos="825"/>
        </w:tabs>
        <w:autoSpaceDE w:val="0"/>
        <w:autoSpaceDN w:val="0"/>
        <w:ind w:left="824"/>
        <w:jc w:val="both"/>
        <w:rPr>
          <w:rFonts w:ascii="Titillium" w:hAnsi="Titillium"/>
          <w:bCs/>
          <w:color w:val="0070C0"/>
          <w:sz w:val="21"/>
          <w:szCs w:val="21"/>
        </w:rPr>
      </w:pPr>
    </w:p>
    <w:p w14:paraId="043B38FA" w14:textId="77777777" w:rsidR="00AD49D3" w:rsidRDefault="00AD49D3" w:rsidP="00AD49D3">
      <w:pPr>
        <w:pStyle w:val="Prrafodelista"/>
        <w:widowControl w:val="0"/>
        <w:numPr>
          <w:ilvl w:val="0"/>
          <w:numId w:val="28"/>
        </w:numPr>
        <w:tabs>
          <w:tab w:val="left" w:pos="825"/>
        </w:tabs>
        <w:autoSpaceDE w:val="0"/>
        <w:autoSpaceDN w:val="0"/>
        <w:ind w:left="824" w:hanging="524"/>
        <w:jc w:val="both"/>
        <w:rPr>
          <w:rFonts w:ascii="Titillium" w:hAnsi="Titillium"/>
          <w:b/>
          <w:color w:val="0070C0"/>
          <w:sz w:val="21"/>
          <w:szCs w:val="21"/>
        </w:rPr>
      </w:pPr>
      <w:r>
        <w:rPr>
          <w:rFonts w:ascii="Titillium" w:hAnsi="Titillium"/>
          <w:b/>
          <w:color w:val="0070C0"/>
          <w:spacing w:val="-6"/>
          <w:sz w:val="21"/>
          <w:szCs w:val="21"/>
        </w:rPr>
        <w:t>Notas Importantes</w:t>
      </w:r>
    </w:p>
    <w:p w14:paraId="6F058452" w14:textId="77777777" w:rsidR="00AD49D3" w:rsidRDefault="00AD49D3" w:rsidP="00AD49D3">
      <w:pPr>
        <w:pStyle w:val="Prrafodelista"/>
        <w:tabs>
          <w:tab w:val="left" w:pos="825"/>
        </w:tabs>
        <w:ind w:left="824"/>
        <w:jc w:val="both"/>
        <w:rPr>
          <w:rFonts w:ascii="Titillium" w:hAnsi="Titillium"/>
          <w:sz w:val="21"/>
          <w:szCs w:val="21"/>
        </w:rPr>
      </w:pPr>
    </w:p>
    <w:p w14:paraId="41B222C9" w14:textId="77777777" w:rsidR="00AD49D3" w:rsidRDefault="00AD49D3" w:rsidP="00AD49D3">
      <w:pPr>
        <w:pStyle w:val="Prrafodelista"/>
        <w:widowControl w:val="0"/>
        <w:numPr>
          <w:ilvl w:val="0"/>
          <w:numId w:val="34"/>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 xml:space="preserve">El expediente de solicitud se recibe en la ventanilla designada por la DGE, en folder y fastener, foliado hoja por hoja.  </w:t>
      </w:r>
    </w:p>
    <w:p w14:paraId="69ED3E07" w14:textId="77777777" w:rsidR="00AD49D3" w:rsidRDefault="00AD49D3" w:rsidP="00AD49D3">
      <w:pPr>
        <w:pStyle w:val="Prrafodelista"/>
        <w:widowControl w:val="0"/>
        <w:numPr>
          <w:ilvl w:val="0"/>
          <w:numId w:val="34"/>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Toda la información tendrá que ir en los espacios creados para el efecto, no se aceptarán formularios que hayan tenido alteración en su formato.</w:t>
      </w:r>
    </w:p>
    <w:p w14:paraId="4D71778C" w14:textId="77777777" w:rsidR="00AD49D3" w:rsidRDefault="00AD49D3" w:rsidP="00AD49D3">
      <w:pPr>
        <w:pStyle w:val="Prrafodelista"/>
        <w:widowControl w:val="0"/>
        <w:numPr>
          <w:ilvl w:val="0"/>
          <w:numId w:val="34"/>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Toda la documentación deberá venir en idioma español.</w:t>
      </w:r>
    </w:p>
    <w:p w14:paraId="15040A02" w14:textId="77777777" w:rsidR="00AD49D3" w:rsidRDefault="00AD49D3" w:rsidP="00AD49D3">
      <w:pPr>
        <w:pStyle w:val="Prrafodelista"/>
        <w:widowControl w:val="0"/>
        <w:numPr>
          <w:ilvl w:val="0"/>
          <w:numId w:val="34"/>
        </w:numPr>
        <w:autoSpaceDE w:val="0"/>
        <w:autoSpaceDN w:val="0"/>
        <w:spacing w:line="232" w:lineRule="auto"/>
        <w:ind w:left="1021"/>
        <w:jc w:val="both"/>
        <w:rPr>
          <w:rFonts w:ascii="Titillium" w:hAnsi="Titillium"/>
          <w:sz w:val="21"/>
          <w:szCs w:val="21"/>
        </w:rPr>
      </w:pPr>
      <w:r>
        <w:rPr>
          <w:rFonts w:ascii="Titillium" w:hAnsi="Titillium"/>
          <w:sz w:val="21"/>
          <w:szCs w:val="21"/>
        </w:rPr>
        <w:t>La DGE podrá solicitar al interesado las aclaraciones que correspondan en virtud de la información presentada.</w:t>
      </w:r>
    </w:p>
    <w:p w14:paraId="5700A187" w14:textId="77777777" w:rsidR="00AD49D3" w:rsidRDefault="00AD49D3" w:rsidP="00AD49D3">
      <w:pPr>
        <w:pStyle w:val="Textoindependiente"/>
        <w:spacing w:before="6"/>
        <w:jc w:val="both"/>
        <w:rPr>
          <w:rFonts w:ascii="Titillium" w:hAnsi="Titillium"/>
          <w:sz w:val="21"/>
          <w:szCs w:val="21"/>
          <w:lang w:val="es-GT"/>
        </w:rPr>
      </w:pPr>
    </w:p>
    <w:p w14:paraId="4E4197BA" w14:textId="77777777" w:rsidR="00AD49D3" w:rsidRDefault="00AD49D3" w:rsidP="00AD49D3">
      <w:pPr>
        <w:pStyle w:val="Textoindependiente"/>
        <w:spacing w:line="444" w:lineRule="auto"/>
        <w:ind w:right="-45"/>
        <w:jc w:val="both"/>
        <w:rPr>
          <w:rFonts w:ascii="Titillium" w:hAnsi="Titillium"/>
          <w:sz w:val="21"/>
          <w:szCs w:val="21"/>
        </w:rPr>
      </w:pPr>
    </w:p>
    <w:p w14:paraId="456692B0" w14:textId="77777777" w:rsidR="00AD49D3" w:rsidRDefault="00AD49D3" w:rsidP="00AD49D3">
      <w:pPr>
        <w:pStyle w:val="Textoindependiente"/>
        <w:spacing w:line="444" w:lineRule="auto"/>
        <w:ind w:right="-45"/>
        <w:jc w:val="both"/>
        <w:rPr>
          <w:rFonts w:ascii="Titillium" w:hAnsi="Titillium"/>
          <w:sz w:val="21"/>
          <w:szCs w:val="21"/>
        </w:rPr>
      </w:pPr>
    </w:p>
    <w:p w14:paraId="0B1634CB" w14:textId="77777777" w:rsidR="00AD49D3" w:rsidRDefault="00AD49D3" w:rsidP="00AD49D3">
      <w:pPr>
        <w:pStyle w:val="Textoindependiente"/>
        <w:spacing w:line="444" w:lineRule="auto"/>
        <w:ind w:right="-45"/>
        <w:jc w:val="both"/>
        <w:rPr>
          <w:rFonts w:ascii="Titillium" w:hAnsi="Titillium"/>
          <w:spacing w:val="1"/>
          <w:sz w:val="21"/>
          <w:szCs w:val="21"/>
        </w:rPr>
      </w:pPr>
      <w:r>
        <w:rPr>
          <w:rFonts w:ascii="Titillium" w:hAnsi="Titillium"/>
          <w:sz w:val="21"/>
          <w:szCs w:val="21"/>
        </w:rPr>
        <w:t>Atentamente,</w:t>
      </w:r>
      <w:r>
        <w:rPr>
          <w:rFonts w:ascii="Titillium" w:hAnsi="Titillium"/>
          <w:spacing w:val="1"/>
          <w:sz w:val="21"/>
          <w:szCs w:val="21"/>
        </w:rPr>
        <w:t xml:space="preserve"> </w:t>
      </w:r>
    </w:p>
    <w:p w14:paraId="6DF414D4" w14:textId="77777777" w:rsidR="00AD49D3" w:rsidRDefault="00AD49D3" w:rsidP="00AD49D3">
      <w:pPr>
        <w:pStyle w:val="Textoindependiente"/>
        <w:spacing w:line="444" w:lineRule="auto"/>
        <w:ind w:right="-45"/>
        <w:jc w:val="both"/>
        <w:rPr>
          <w:rFonts w:ascii="Titillium" w:hAnsi="Titillium"/>
          <w:sz w:val="21"/>
          <w:szCs w:val="21"/>
        </w:rPr>
      </w:pPr>
      <w:r>
        <w:rPr>
          <w:rFonts w:ascii="Titillium" w:hAnsi="Titillium"/>
          <w:b/>
          <w:color w:val="0070C0"/>
          <w:sz w:val="21"/>
          <w:szCs w:val="21"/>
        </w:rPr>
        <w:t>MINISTERIO DE ENERGÍA Y MINAS</w:t>
      </w:r>
    </w:p>
    <w:p w14:paraId="68511ED1" w14:textId="1004988A" w:rsidR="00500E38" w:rsidRPr="00AD49D3" w:rsidRDefault="00500E38" w:rsidP="00AD49D3"/>
    <w:sectPr w:rsidR="00500E38" w:rsidRPr="00AD49D3"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6756" w14:textId="77777777" w:rsidR="005557FA" w:rsidRDefault="005557FA" w:rsidP="005B1EDE">
      <w:r>
        <w:separator/>
      </w:r>
    </w:p>
  </w:endnote>
  <w:endnote w:type="continuationSeparator" w:id="0">
    <w:p w14:paraId="46A038C7" w14:textId="77777777" w:rsidR="005557FA" w:rsidRDefault="005557F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F487" w14:textId="77777777" w:rsidR="005557FA" w:rsidRDefault="005557FA" w:rsidP="005B1EDE">
      <w:r>
        <w:separator/>
      </w:r>
    </w:p>
  </w:footnote>
  <w:footnote w:type="continuationSeparator" w:id="0">
    <w:p w14:paraId="7104F281" w14:textId="77777777" w:rsidR="005557FA" w:rsidRDefault="005557F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5"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7"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9"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3"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5"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6"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7"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8"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19"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0"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lvl w:ilvl="0">
        <w:start w:val="1"/>
        <w:numFmt w:val="decimal"/>
        <w:pStyle w:val="Ttulo1"/>
        <w:lvlText w:val="%1"/>
        <w:lvlJc w:val="left"/>
        <w:pPr>
          <w:ind w:left="432" w:hanging="432"/>
        </w:pPr>
        <w:rPr>
          <w:b w:val="0"/>
        </w:rPr>
      </w:lvl>
    </w:lvlOverride>
  </w:num>
  <w:num w:numId="8">
    <w:abstractNumId w:val="21"/>
  </w:num>
  <w:num w:numId="9">
    <w:abstractNumId w:val="10"/>
  </w:num>
  <w:num w:numId="10">
    <w:abstractNumId w:val="5"/>
  </w:num>
  <w:num w:numId="11">
    <w:abstractNumId w:val="13"/>
  </w:num>
  <w:num w:numId="12">
    <w:abstractNumId w:val="3"/>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8"/>
  </w:num>
  <w:num w:numId="18">
    <w:abstractNumId w:val="0"/>
  </w:num>
  <w:num w:numId="19">
    <w:abstractNumId w:val="22"/>
  </w:num>
  <w:num w:numId="20">
    <w:abstractNumId w:val="10"/>
  </w:num>
  <w:num w:numId="21">
    <w:abstractNumId w:val="14"/>
  </w:num>
  <w:num w:numId="22">
    <w:abstractNumId w:val="16"/>
  </w:num>
  <w:num w:numId="23">
    <w:abstractNumId w:val="6"/>
  </w:num>
  <w:num w:numId="24">
    <w:abstractNumId w:val="18"/>
  </w:num>
  <w:num w:numId="25">
    <w:abstractNumId w:val="19"/>
  </w:num>
  <w:num w:numId="26">
    <w:abstractNumId w:val="15"/>
  </w:num>
  <w:num w:numId="27">
    <w:abstractNumId w:val="20"/>
  </w:num>
  <w:num w:numId="2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4"/>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11695E"/>
    <w:rsid w:val="00121B51"/>
    <w:rsid w:val="00130077"/>
    <w:rsid w:val="00131D13"/>
    <w:rsid w:val="00143E5D"/>
    <w:rsid w:val="00150141"/>
    <w:rsid w:val="001C00F5"/>
    <w:rsid w:val="001C2B51"/>
    <w:rsid w:val="00285EC7"/>
    <w:rsid w:val="002D14B8"/>
    <w:rsid w:val="002E77C9"/>
    <w:rsid w:val="003A1C79"/>
    <w:rsid w:val="00443569"/>
    <w:rsid w:val="00465F90"/>
    <w:rsid w:val="004C5A6F"/>
    <w:rsid w:val="00500E38"/>
    <w:rsid w:val="005232ED"/>
    <w:rsid w:val="005557FA"/>
    <w:rsid w:val="00555A68"/>
    <w:rsid w:val="005B1EDE"/>
    <w:rsid w:val="005B2558"/>
    <w:rsid w:val="0060354D"/>
    <w:rsid w:val="00633969"/>
    <w:rsid w:val="00691453"/>
    <w:rsid w:val="006A7E0D"/>
    <w:rsid w:val="006C2758"/>
    <w:rsid w:val="006D200D"/>
    <w:rsid w:val="006E2CFA"/>
    <w:rsid w:val="00722912"/>
    <w:rsid w:val="00765AB4"/>
    <w:rsid w:val="00787914"/>
    <w:rsid w:val="007A20E7"/>
    <w:rsid w:val="007D2A40"/>
    <w:rsid w:val="007F0C21"/>
    <w:rsid w:val="00801937"/>
    <w:rsid w:val="00843A59"/>
    <w:rsid w:val="00892C97"/>
    <w:rsid w:val="009C3DE2"/>
    <w:rsid w:val="009C782C"/>
    <w:rsid w:val="009D0288"/>
    <w:rsid w:val="00A0663E"/>
    <w:rsid w:val="00A46D37"/>
    <w:rsid w:val="00A56016"/>
    <w:rsid w:val="00A83181"/>
    <w:rsid w:val="00AD49D3"/>
    <w:rsid w:val="00C77EF1"/>
    <w:rsid w:val="00CD39A6"/>
    <w:rsid w:val="00D03D27"/>
    <w:rsid w:val="00D713A9"/>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12</cp:revision>
  <cp:lastPrinted>2023-01-26T00:35:00Z</cp:lastPrinted>
  <dcterms:created xsi:type="dcterms:W3CDTF">2023-01-31T21:34:00Z</dcterms:created>
  <dcterms:modified xsi:type="dcterms:W3CDTF">2023-01-31T21:50:00Z</dcterms:modified>
</cp:coreProperties>
</file>