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CD83" w14:textId="77777777" w:rsidR="00301290" w:rsidRDefault="00301290" w:rsidP="00192C18">
      <w:pPr>
        <w:pStyle w:val="Ttulo"/>
        <w:spacing w:before="0"/>
        <w:ind w:left="0" w:firstLine="0"/>
        <w:jc w:val="center"/>
        <w:rPr>
          <w:rFonts w:ascii="Montserrat Light" w:eastAsia="Titillium Lt" w:hAnsi="Montserrat Light" w:cs="Titillium Lt"/>
          <w:color w:val="002060"/>
          <w:sz w:val="28"/>
          <w:szCs w:val="30"/>
          <w:lang w:val="es-GT"/>
        </w:rPr>
      </w:pPr>
    </w:p>
    <w:p w14:paraId="4E7494D6" w14:textId="43DAECA8" w:rsidR="00093798" w:rsidRPr="00BB6678" w:rsidRDefault="00105635" w:rsidP="00192C18">
      <w:pPr>
        <w:pStyle w:val="Ttulo"/>
        <w:spacing w:before="0"/>
        <w:ind w:left="0" w:firstLine="0"/>
        <w:jc w:val="center"/>
        <w:rPr>
          <w:rFonts w:ascii="Montserrat Light" w:eastAsia="Titillium Lt" w:hAnsi="Montserrat Light" w:cs="Titillium Lt"/>
          <w:color w:val="002060"/>
          <w:sz w:val="28"/>
          <w:szCs w:val="30"/>
          <w:lang w:val="es-GT"/>
        </w:rPr>
      </w:pPr>
      <w:r w:rsidRPr="00BB6678">
        <w:rPr>
          <w:rFonts w:ascii="Montserrat Light" w:eastAsia="Titillium Lt" w:hAnsi="Montserrat Light" w:cs="Titillium Lt"/>
          <w:color w:val="002060"/>
          <w:sz w:val="28"/>
          <w:szCs w:val="30"/>
          <w:lang w:val="es-GT"/>
        </w:rPr>
        <w:t xml:space="preserve">INSTRUCTIVO </w:t>
      </w:r>
      <w:r w:rsidR="00B035FF" w:rsidRPr="00BB6678">
        <w:rPr>
          <w:rFonts w:ascii="Montserrat Light" w:eastAsia="Titillium Lt" w:hAnsi="Montserrat Light" w:cs="Titillium Lt"/>
          <w:color w:val="002060"/>
          <w:sz w:val="28"/>
          <w:szCs w:val="30"/>
          <w:lang w:val="es-GT"/>
        </w:rPr>
        <w:t>SOLICITUD DE CERTIFICA</w:t>
      </w:r>
      <w:r w:rsidR="00766E20" w:rsidRPr="00BB6678">
        <w:rPr>
          <w:rFonts w:ascii="Montserrat Light" w:eastAsia="Titillium Lt" w:hAnsi="Montserrat Light" w:cs="Titillium Lt"/>
          <w:color w:val="002060"/>
          <w:sz w:val="28"/>
          <w:szCs w:val="30"/>
          <w:lang w:val="es-GT"/>
        </w:rPr>
        <w:t>DO</w:t>
      </w:r>
      <w:r w:rsidR="00B035FF" w:rsidRPr="00BB6678">
        <w:rPr>
          <w:rFonts w:ascii="Montserrat Light" w:eastAsia="Titillium Lt" w:hAnsi="Montserrat Light" w:cs="Titillium Lt"/>
          <w:color w:val="002060"/>
          <w:sz w:val="28"/>
          <w:szCs w:val="30"/>
          <w:lang w:val="es-GT"/>
        </w:rPr>
        <w:t xml:space="preserve"> </w:t>
      </w:r>
      <w:r w:rsidR="00960307" w:rsidRPr="00BB6678">
        <w:rPr>
          <w:rFonts w:ascii="Montserrat Light" w:eastAsia="Titillium Lt" w:hAnsi="Montserrat Light" w:cs="Titillium Lt"/>
          <w:color w:val="002060"/>
          <w:sz w:val="28"/>
          <w:szCs w:val="30"/>
          <w:lang w:val="es-GT"/>
        </w:rPr>
        <w:t>POR CÁLCULO EN REDUCCIÓN DE LA EMISIÓN DE GASES DE EFECTO INVERNADERO</w:t>
      </w:r>
      <w:r w:rsidR="00C53AB7">
        <w:rPr>
          <w:rFonts w:ascii="Montserrat Light" w:eastAsia="Titillium Lt" w:hAnsi="Montserrat Light" w:cs="Titillium Lt"/>
          <w:color w:val="002060"/>
          <w:sz w:val="28"/>
          <w:szCs w:val="30"/>
          <w:lang w:val="es-GT"/>
        </w:rPr>
        <w:t xml:space="preserve"> EN EL SECTOR TRANSPORTE.</w:t>
      </w:r>
      <w:r w:rsidR="00766E20" w:rsidRPr="00BB6678">
        <w:rPr>
          <w:rFonts w:ascii="Montserrat Light" w:eastAsia="Titillium Lt" w:hAnsi="Montserrat Light" w:cs="Titillium Lt"/>
          <w:color w:val="002060"/>
          <w:sz w:val="28"/>
          <w:szCs w:val="30"/>
          <w:lang w:val="es-GT"/>
        </w:rPr>
        <w:t xml:space="preserve"> </w:t>
      </w:r>
    </w:p>
    <w:p w14:paraId="3AAD4F66" w14:textId="77777777" w:rsidR="00192C18" w:rsidRPr="00192C18" w:rsidRDefault="00192C18" w:rsidP="00192C18">
      <w:pPr>
        <w:pStyle w:val="Ttulo"/>
        <w:spacing w:before="0"/>
        <w:ind w:left="0" w:firstLine="0"/>
        <w:jc w:val="left"/>
        <w:rPr>
          <w:rFonts w:ascii="Montserrat Light" w:eastAsia="Titillium Lt" w:hAnsi="Montserrat Light" w:cs="Titillium Lt"/>
          <w:color w:val="002060"/>
          <w:sz w:val="20"/>
          <w:szCs w:val="20"/>
          <w:lang w:val="es-GT"/>
        </w:rPr>
      </w:pPr>
    </w:p>
    <w:p w14:paraId="0907554A" w14:textId="07ED6E4E" w:rsidR="00DE5805" w:rsidRPr="00192C18" w:rsidRDefault="00E82EB3" w:rsidP="00192C18">
      <w:pPr>
        <w:pStyle w:val="Ttulo"/>
        <w:spacing w:before="0"/>
        <w:ind w:left="0" w:firstLine="0"/>
        <w:jc w:val="left"/>
        <w:rPr>
          <w:rFonts w:ascii="Montserrat Light" w:eastAsia="Titillium Lt" w:hAnsi="Montserrat Light" w:cs="Titillium Lt"/>
          <w:color w:val="002060"/>
          <w:sz w:val="24"/>
          <w:szCs w:val="24"/>
          <w:lang w:val="es-GT"/>
        </w:rPr>
      </w:pPr>
      <w:r w:rsidRPr="00192C18">
        <w:rPr>
          <w:rFonts w:ascii="Montserrat Light" w:eastAsia="Titillium Lt" w:hAnsi="Montserrat Light" w:cs="Titillium Lt"/>
          <w:color w:val="002060"/>
          <w:sz w:val="24"/>
          <w:szCs w:val="24"/>
          <w:lang w:val="es-GT"/>
        </w:rPr>
        <w:t>Descripción del trámite:</w:t>
      </w:r>
    </w:p>
    <w:p w14:paraId="65A560F2" w14:textId="1999E452" w:rsidR="00DE5805" w:rsidRDefault="00D0494F" w:rsidP="00754BF1">
      <w:pPr>
        <w:tabs>
          <w:tab w:val="left" w:pos="1134"/>
        </w:tabs>
        <w:jc w:val="both"/>
        <w:rPr>
          <w:rFonts w:ascii="Montserrat Light" w:eastAsia="Titillium Lt" w:hAnsi="Montserrat Light" w:cs="Titillium Lt"/>
          <w:color w:val="002060"/>
          <w:sz w:val="20"/>
          <w:szCs w:val="20"/>
          <w:lang w:val="es-GT"/>
        </w:rPr>
      </w:pPr>
      <w:r w:rsidRPr="00BB6678">
        <w:rPr>
          <w:rFonts w:ascii="Montserrat Light" w:eastAsia="Titillium Lt" w:hAnsi="Montserrat Light" w:cs="Titillium Lt"/>
          <w:color w:val="002060"/>
          <w:sz w:val="20"/>
          <w:szCs w:val="20"/>
          <w:lang w:val="es-GT"/>
        </w:rPr>
        <w:t>P</w:t>
      </w:r>
      <w:r w:rsidR="00960307" w:rsidRPr="00BB6678">
        <w:rPr>
          <w:rFonts w:ascii="Montserrat Light" w:eastAsia="Titillium Lt" w:hAnsi="Montserrat Light" w:cs="Titillium Lt"/>
          <w:color w:val="002060"/>
          <w:sz w:val="20"/>
          <w:szCs w:val="20"/>
          <w:lang w:val="es-GT"/>
        </w:rPr>
        <w:t xml:space="preserve">ara </w:t>
      </w:r>
      <w:r w:rsidRPr="00BB6678">
        <w:rPr>
          <w:rFonts w:ascii="Montserrat Light" w:eastAsia="Titillium Lt" w:hAnsi="Montserrat Light" w:cs="Titillium Lt"/>
          <w:color w:val="002060"/>
          <w:sz w:val="20"/>
          <w:szCs w:val="20"/>
          <w:lang w:val="es-GT"/>
        </w:rPr>
        <w:t>solicitud</w:t>
      </w:r>
      <w:r w:rsidR="00A7581D">
        <w:rPr>
          <w:rFonts w:ascii="Montserrat Light" w:eastAsia="Titillium Lt" w:hAnsi="Montserrat Light" w:cs="Titillium Lt"/>
          <w:color w:val="002060"/>
          <w:sz w:val="20"/>
          <w:szCs w:val="20"/>
          <w:lang w:val="es-GT"/>
        </w:rPr>
        <w:t xml:space="preserve"> </w:t>
      </w:r>
      <w:r w:rsidR="00960307" w:rsidRPr="00BB6678">
        <w:rPr>
          <w:rFonts w:ascii="Montserrat Light" w:eastAsia="Titillium Lt" w:hAnsi="Montserrat Light" w:cs="Titillium Lt"/>
          <w:color w:val="002060"/>
          <w:sz w:val="20"/>
          <w:szCs w:val="20"/>
          <w:lang w:val="es-GT"/>
        </w:rPr>
        <w:t xml:space="preserve">de </w:t>
      </w:r>
      <w:r w:rsidR="001A5B59" w:rsidRPr="00BB6678">
        <w:rPr>
          <w:rFonts w:ascii="Montserrat Light" w:eastAsia="Titillium Lt" w:hAnsi="Montserrat Light" w:cs="Titillium Lt"/>
          <w:color w:val="002060"/>
          <w:sz w:val="20"/>
          <w:szCs w:val="20"/>
          <w:lang w:val="es-GT"/>
        </w:rPr>
        <w:t>c</w:t>
      </w:r>
      <w:r w:rsidR="00960307" w:rsidRPr="00BB6678">
        <w:rPr>
          <w:rFonts w:ascii="Montserrat Light" w:eastAsia="Titillium Lt" w:hAnsi="Montserrat Light" w:cs="Titillium Lt"/>
          <w:color w:val="002060"/>
          <w:sz w:val="20"/>
          <w:szCs w:val="20"/>
          <w:lang w:val="es-GT"/>
        </w:rPr>
        <w:t>ertifica</w:t>
      </w:r>
      <w:r w:rsidR="00766E20" w:rsidRPr="00BB6678">
        <w:rPr>
          <w:rFonts w:ascii="Montserrat Light" w:eastAsia="Titillium Lt" w:hAnsi="Montserrat Light" w:cs="Titillium Lt"/>
          <w:color w:val="002060"/>
          <w:sz w:val="20"/>
          <w:szCs w:val="20"/>
          <w:lang w:val="es-GT"/>
        </w:rPr>
        <w:t>do</w:t>
      </w:r>
      <w:r w:rsidR="00960307" w:rsidRPr="00BB6678">
        <w:rPr>
          <w:rFonts w:ascii="Montserrat Light" w:eastAsia="Titillium Lt" w:hAnsi="Montserrat Light" w:cs="Titillium Lt"/>
          <w:color w:val="002060"/>
          <w:sz w:val="20"/>
          <w:szCs w:val="20"/>
          <w:lang w:val="es-GT"/>
        </w:rPr>
        <w:t xml:space="preserve"> </w:t>
      </w:r>
      <w:r w:rsidR="00F5663A" w:rsidRPr="00BB6678">
        <w:rPr>
          <w:rFonts w:ascii="Montserrat Light" w:eastAsia="Titillium Lt" w:hAnsi="Montserrat Light" w:cs="Titillium Lt"/>
          <w:color w:val="002060"/>
          <w:sz w:val="20"/>
          <w:szCs w:val="20"/>
          <w:lang w:val="es-GT"/>
        </w:rPr>
        <w:t xml:space="preserve">por </w:t>
      </w:r>
      <w:r w:rsidR="001A5B59" w:rsidRPr="00BB6678">
        <w:rPr>
          <w:rFonts w:ascii="Montserrat Light" w:eastAsia="Titillium Lt" w:hAnsi="Montserrat Light" w:cs="Titillium Lt"/>
          <w:color w:val="002060"/>
          <w:sz w:val="20"/>
          <w:szCs w:val="20"/>
          <w:lang w:val="es-GT"/>
        </w:rPr>
        <w:t>c</w:t>
      </w:r>
      <w:r w:rsidR="00F5663A" w:rsidRPr="00BB6678">
        <w:rPr>
          <w:rFonts w:ascii="Montserrat Light" w:eastAsia="Titillium Lt" w:hAnsi="Montserrat Light" w:cs="Titillium Lt"/>
          <w:color w:val="002060"/>
          <w:sz w:val="20"/>
          <w:szCs w:val="20"/>
          <w:lang w:val="es-GT"/>
        </w:rPr>
        <w:t xml:space="preserve">álculo en </w:t>
      </w:r>
      <w:r w:rsidR="001A5B59" w:rsidRPr="00BB6678">
        <w:rPr>
          <w:rFonts w:ascii="Montserrat Light" w:eastAsia="Titillium Lt" w:hAnsi="Montserrat Light" w:cs="Titillium Lt"/>
          <w:color w:val="002060"/>
          <w:sz w:val="20"/>
          <w:szCs w:val="20"/>
          <w:lang w:val="es-GT"/>
        </w:rPr>
        <w:t>r</w:t>
      </w:r>
      <w:r w:rsidR="00F5663A" w:rsidRPr="00BB6678">
        <w:rPr>
          <w:rFonts w:ascii="Montserrat Light" w:eastAsia="Titillium Lt" w:hAnsi="Montserrat Light" w:cs="Titillium Lt"/>
          <w:color w:val="002060"/>
          <w:sz w:val="20"/>
          <w:szCs w:val="20"/>
          <w:lang w:val="es-GT"/>
        </w:rPr>
        <w:t xml:space="preserve">educción de la </w:t>
      </w:r>
      <w:r w:rsidR="001A5B59" w:rsidRPr="00BB6678">
        <w:rPr>
          <w:rFonts w:ascii="Montserrat Light" w:eastAsia="Titillium Lt" w:hAnsi="Montserrat Light" w:cs="Titillium Lt"/>
          <w:color w:val="002060"/>
          <w:sz w:val="20"/>
          <w:szCs w:val="20"/>
          <w:lang w:val="es-GT"/>
        </w:rPr>
        <w:t>e</w:t>
      </w:r>
      <w:r w:rsidR="00F5663A" w:rsidRPr="00BB6678">
        <w:rPr>
          <w:rFonts w:ascii="Montserrat Light" w:eastAsia="Titillium Lt" w:hAnsi="Montserrat Light" w:cs="Titillium Lt"/>
          <w:color w:val="002060"/>
          <w:sz w:val="20"/>
          <w:szCs w:val="20"/>
          <w:lang w:val="es-GT"/>
        </w:rPr>
        <w:t xml:space="preserve">misión de </w:t>
      </w:r>
      <w:r w:rsidR="001A5B59" w:rsidRPr="00BB6678">
        <w:rPr>
          <w:rFonts w:ascii="Montserrat Light" w:eastAsia="Titillium Lt" w:hAnsi="Montserrat Light" w:cs="Titillium Lt"/>
          <w:color w:val="002060"/>
          <w:sz w:val="20"/>
          <w:szCs w:val="20"/>
          <w:lang w:val="es-GT"/>
        </w:rPr>
        <w:t>g</w:t>
      </w:r>
      <w:r w:rsidR="00F5663A" w:rsidRPr="00BB6678">
        <w:rPr>
          <w:rFonts w:ascii="Montserrat Light" w:eastAsia="Titillium Lt" w:hAnsi="Montserrat Light" w:cs="Titillium Lt"/>
          <w:color w:val="002060"/>
          <w:sz w:val="20"/>
          <w:szCs w:val="20"/>
          <w:lang w:val="es-GT"/>
        </w:rPr>
        <w:t xml:space="preserve">ases de </w:t>
      </w:r>
      <w:r w:rsidR="001A5B59" w:rsidRPr="00BB6678">
        <w:rPr>
          <w:rFonts w:ascii="Montserrat Light" w:eastAsia="Titillium Lt" w:hAnsi="Montserrat Light" w:cs="Titillium Lt"/>
          <w:color w:val="002060"/>
          <w:sz w:val="20"/>
          <w:szCs w:val="20"/>
          <w:lang w:val="es-GT"/>
        </w:rPr>
        <w:t>e</w:t>
      </w:r>
      <w:r w:rsidR="00F5663A" w:rsidRPr="00BB6678">
        <w:rPr>
          <w:rFonts w:ascii="Montserrat Light" w:eastAsia="Titillium Lt" w:hAnsi="Montserrat Light" w:cs="Titillium Lt"/>
          <w:color w:val="002060"/>
          <w:sz w:val="20"/>
          <w:szCs w:val="20"/>
          <w:lang w:val="es-GT"/>
        </w:rPr>
        <w:t xml:space="preserve">fecto </w:t>
      </w:r>
      <w:r w:rsidR="001A5B59" w:rsidRPr="00BB6678">
        <w:rPr>
          <w:rFonts w:ascii="Montserrat Light" w:eastAsia="Titillium Lt" w:hAnsi="Montserrat Light" w:cs="Titillium Lt"/>
          <w:color w:val="002060"/>
          <w:sz w:val="20"/>
          <w:szCs w:val="20"/>
          <w:lang w:val="es-GT"/>
        </w:rPr>
        <w:t>i</w:t>
      </w:r>
      <w:r w:rsidR="00F5663A" w:rsidRPr="00BB6678">
        <w:rPr>
          <w:rFonts w:ascii="Montserrat Light" w:eastAsia="Titillium Lt" w:hAnsi="Montserrat Light" w:cs="Titillium Lt"/>
          <w:color w:val="002060"/>
          <w:sz w:val="20"/>
          <w:szCs w:val="20"/>
          <w:lang w:val="es-GT"/>
        </w:rPr>
        <w:t>nvernadero</w:t>
      </w:r>
      <w:r w:rsidR="00C53AB7">
        <w:rPr>
          <w:rFonts w:ascii="Montserrat Light" w:eastAsia="Titillium Lt" w:hAnsi="Montserrat Light" w:cs="Titillium Lt"/>
          <w:color w:val="002060"/>
          <w:sz w:val="20"/>
          <w:szCs w:val="20"/>
          <w:lang w:val="es-GT"/>
        </w:rPr>
        <w:t xml:space="preserve"> en el sector transporte</w:t>
      </w:r>
      <w:r w:rsidR="00F5663A" w:rsidRPr="00BB6678">
        <w:rPr>
          <w:rFonts w:ascii="Montserrat Light" w:eastAsia="Titillium Lt" w:hAnsi="Montserrat Light" w:cs="Titillium Lt"/>
          <w:color w:val="002060"/>
          <w:sz w:val="20"/>
          <w:szCs w:val="20"/>
          <w:lang w:val="es-GT"/>
        </w:rPr>
        <w:t xml:space="preserve"> </w:t>
      </w:r>
      <w:r w:rsidR="00F5663A" w:rsidRPr="00C53AB7">
        <w:rPr>
          <w:rFonts w:ascii="Montserrat Light" w:eastAsia="Titillium Lt" w:hAnsi="Montserrat Light" w:cs="Titillium Lt"/>
          <w:color w:val="002060"/>
          <w:sz w:val="20"/>
          <w:szCs w:val="20"/>
          <w:lang w:val="es-GT"/>
        </w:rPr>
        <w:t>para l</w:t>
      </w:r>
      <w:r w:rsidR="00192C18" w:rsidRPr="00C53AB7">
        <w:rPr>
          <w:rFonts w:ascii="Montserrat Light" w:eastAsia="Titillium Lt" w:hAnsi="Montserrat Light" w:cs="Titillium Lt"/>
          <w:color w:val="002060"/>
          <w:sz w:val="20"/>
          <w:szCs w:val="20"/>
          <w:lang w:val="es-GT"/>
        </w:rPr>
        <w:t>o</w:t>
      </w:r>
      <w:r w:rsidR="00F5663A" w:rsidRPr="00C53AB7">
        <w:rPr>
          <w:rFonts w:ascii="Montserrat Light" w:eastAsia="Titillium Lt" w:hAnsi="Montserrat Light" w:cs="Titillium Lt"/>
          <w:color w:val="002060"/>
          <w:sz w:val="20"/>
          <w:szCs w:val="20"/>
          <w:lang w:val="es-GT"/>
        </w:rPr>
        <w:t>s</w:t>
      </w:r>
      <w:r w:rsidR="00192C18" w:rsidRPr="00C53AB7">
        <w:rPr>
          <w:rFonts w:ascii="Montserrat Light" w:eastAsia="Titillium Lt" w:hAnsi="Montserrat Light" w:cs="Titillium Lt"/>
          <w:color w:val="002060"/>
          <w:sz w:val="20"/>
          <w:szCs w:val="20"/>
          <w:lang w:val="es-GT"/>
        </w:rPr>
        <w:t xml:space="preserve"> </w:t>
      </w:r>
      <w:r w:rsidR="00F5663A" w:rsidRPr="00C53AB7">
        <w:rPr>
          <w:rFonts w:ascii="Montserrat Light" w:eastAsia="Titillium Lt" w:hAnsi="Montserrat Light" w:cs="Titillium Lt"/>
          <w:color w:val="002060"/>
          <w:sz w:val="20"/>
          <w:szCs w:val="20"/>
          <w:lang w:val="es-GT"/>
        </w:rPr>
        <w:t>Distribuidor</w:t>
      </w:r>
      <w:r w:rsidR="00192C18" w:rsidRPr="00C53AB7">
        <w:rPr>
          <w:rFonts w:ascii="Montserrat Light" w:eastAsia="Titillium Lt" w:hAnsi="Montserrat Light" w:cs="Titillium Lt"/>
          <w:color w:val="002060"/>
          <w:sz w:val="20"/>
          <w:szCs w:val="20"/>
          <w:lang w:val="es-GT"/>
        </w:rPr>
        <w:t>e</w:t>
      </w:r>
      <w:r w:rsidR="00F5663A" w:rsidRPr="00C53AB7">
        <w:rPr>
          <w:rFonts w:ascii="Montserrat Light" w:eastAsia="Titillium Lt" w:hAnsi="Montserrat Light" w:cs="Titillium Lt"/>
          <w:color w:val="002060"/>
          <w:sz w:val="20"/>
          <w:szCs w:val="20"/>
          <w:lang w:val="es-GT"/>
        </w:rPr>
        <w:t xml:space="preserve">s </w:t>
      </w:r>
      <w:r w:rsidR="00192C18">
        <w:rPr>
          <w:rFonts w:ascii="Montserrat Light" w:eastAsia="Titillium Lt" w:hAnsi="Montserrat Light" w:cs="Titillium Lt"/>
          <w:color w:val="002060"/>
          <w:sz w:val="20"/>
          <w:szCs w:val="20"/>
          <w:lang w:val="es-GT"/>
        </w:rPr>
        <w:t xml:space="preserve">Registrados </w:t>
      </w:r>
      <w:r w:rsidR="00F5663A" w:rsidRPr="00BB6678">
        <w:rPr>
          <w:rFonts w:ascii="Montserrat Light" w:eastAsia="Titillium Lt" w:hAnsi="Montserrat Light" w:cs="Titillium Lt"/>
          <w:color w:val="002060"/>
          <w:sz w:val="20"/>
          <w:szCs w:val="20"/>
          <w:lang w:val="es-GT"/>
        </w:rPr>
        <w:t>de Alcohol Carburante</w:t>
      </w:r>
      <w:r w:rsidR="00960307" w:rsidRPr="00BB6678">
        <w:rPr>
          <w:rFonts w:ascii="Montserrat Light" w:eastAsia="Titillium Lt" w:hAnsi="Montserrat Light" w:cs="Titillium Lt"/>
          <w:color w:val="002060"/>
          <w:sz w:val="20"/>
          <w:szCs w:val="20"/>
          <w:lang w:val="es-GT"/>
        </w:rPr>
        <w:t>.</w:t>
      </w:r>
    </w:p>
    <w:p w14:paraId="3FD8ED70" w14:textId="77777777" w:rsidR="00301290" w:rsidRPr="00BB6678" w:rsidRDefault="00301290" w:rsidP="00754BF1">
      <w:pPr>
        <w:tabs>
          <w:tab w:val="left" w:pos="1134"/>
        </w:tabs>
        <w:jc w:val="both"/>
        <w:rPr>
          <w:rFonts w:ascii="Montserrat Light" w:eastAsia="Titillium Lt" w:hAnsi="Montserrat Light" w:cs="Titillium Lt"/>
          <w:b/>
          <w:color w:val="002060"/>
          <w:sz w:val="24"/>
          <w:szCs w:val="24"/>
          <w:lang w:val="es-GT"/>
        </w:rPr>
      </w:pPr>
    </w:p>
    <w:p w14:paraId="148517FB" w14:textId="249CCA14" w:rsidR="00DE5805" w:rsidRPr="00BB6678" w:rsidRDefault="00D0494F">
      <w:pPr>
        <w:rPr>
          <w:rFonts w:ascii="Montserrat Light" w:eastAsia="Titillium Lt" w:hAnsi="Montserrat Light" w:cs="Titillium Lt"/>
          <w:color w:val="002060"/>
          <w:sz w:val="24"/>
          <w:szCs w:val="24"/>
          <w:u w:val="single"/>
          <w:lang w:val="es-GT"/>
        </w:rPr>
      </w:pPr>
      <w:r w:rsidRPr="00BB6678">
        <w:rPr>
          <w:rFonts w:ascii="Montserrat Light" w:hAnsi="Montserrat Light"/>
          <w:noProof/>
          <w:lang w:val="es-GT"/>
        </w:rPr>
        <mc:AlternateContent>
          <mc:Choice Requires="wps">
            <w:drawing>
              <wp:anchor distT="0" distB="0" distL="114300" distR="114300" simplePos="0" relativeHeight="251659264" behindDoc="0" locked="0" layoutInCell="1" hidden="0" allowOverlap="1" wp14:anchorId="7257422B" wp14:editId="0F7E2AC7">
                <wp:simplePos x="0" y="0"/>
                <wp:positionH relativeFrom="margin">
                  <wp:posOffset>3314700</wp:posOffset>
                </wp:positionH>
                <wp:positionV relativeFrom="paragraph">
                  <wp:posOffset>74930</wp:posOffset>
                </wp:positionV>
                <wp:extent cx="2971800" cy="1714500"/>
                <wp:effectExtent l="0" t="0" r="19050" b="19050"/>
                <wp:wrapNone/>
                <wp:docPr id="14" name="Rectángulo: esquinas redondeadas 14"/>
                <wp:cNvGraphicFramePr/>
                <a:graphic xmlns:a="http://schemas.openxmlformats.org/drawingml/2006/main">
                  <a:graphicData uri="http://schemas.microsoft.com/office/word/2010/wordprocessingShape">
                    <wps:wsp>
                      <wps:cNvSpPr/>
                      <wps:spPr>
                        <a:xfrm>
                          <a:off x="0" y="0"/>
                          <a:ext cx="2971800" cy="1714500"/>
                        </a:xfrm>
                        <a:prstGeom prst="roundRect">
                          <a:avLst>
                            <a:gd name="adj" fmla="val 16667"/>
                          </a:avLst>
                        </a:prstGeom>
                        <a:solidFill>
                          <a:schemeClr val="lt1"/>
                        </a:solidFill>
                        <a:ln w="25400" cap="flat" cmpd="sng">
                          <a:solidFill>
                            <a:srgbClr val="002060"/>
                          </a:solidFill>
                          <a:prstDash val="solid"/>
                          <a:round/>
                          <a:headEnd type="none" w="sm" len="sm"/>
                          <a:tailEnd type="none" w="sm" len="sm"/>
                        </a:ln>
                      </wps:spPr>
                      <wps:txbx>
                        <w:txbxContent>
                          <w:p w14:paraId="0E6B7065" w14:textId="77777777" w:rsidR="00DE5805" w:rsidRPr="00B60EEC" w:rsidRDefault="00E82EB3">
                            <w:pPr>
                              <w:textDirection w:val="btLr"/>
                              <w:rPr>
                                <w:rFonts w:ascii="Montserrat Light" w:hAnsi="Montserrat Light"/>
                              </w:rPr>
                            </w:pPr>
                            <w:r w:rsidRPr="00B60EEC">
                              <w:rPr>
                                <w:rFonts w:ascii="Montserrat Light" w:eastAsia="Titillium Lt" w:hAnsi="Montserrat Light" w:cs="Titillium Lt"/>
                                <w:b/>
                                <w:color w:val="002060"/>
                              </w:rPr>
                              <w:t>Resultado del trámite:</w:t>
                            </w:r>
                          </w:p>
                          <w:p w14:paraId="4AC3862B" w14:textId="301BF00D" w:rsidR="00DE5805" w:rsidRPr="00B60EEC" w:rsidRDefault="00867295">
                            <w:pPr>
                              <w:textDirection w:val="btLr"/>
                              <w:rPr>
                                <w:rFonts w:ascii="Montserrat Light" w:hAnsi="Montserrat Light"/>
                                <w:color w:val="002060"/>
                                <w:sz w:val="20"/>
                                <w:szCs w:val="20"/>
                              </w:rPr>
                            </w:pPr>
                            <w:r w:rsidRPr="00B60EEC">
                              <w:rPr>
                                <w:rFonts w:ascii="Montserrat Light" w:eastAsia="Titillium Lt" w:hAnsi="Montserrat Light" w:cs="Titillium Lt"/>
                                <w:color w:val="002060"/>
                                <w:sz w:val="20"/>
                                <w:szCs w:val="20"/>
                              </w:rPr>
                              <w:t xml:space="preserve">Certificado </w:t>
                            </w:r>
                            <w:r w:rsidR="00A90CB7" w:rsidRPr="00B60EEC">
                              <w:rPr>
                                <w:rFonts w:ascii="Montserrat Light" w:eastAsia="Titillium Lt" w:hAnsi="Montserrat Light" w:cs="Titillium Lt"/>
                                <w:color w:val="002060"/>
                                <w:sz w:val="20"/>
                                <w:szCs w:val="20"/>
                              </w:rPr>
                              <w:t xml:space="preserve">por </w:t>
                            </w:r>
                            <w:r w:rsidR="00F81163" w:rsidRPr="00B60EEC">
                              <w:rPr>
                                <w:rFonts w:ascii="Montserrat Light" w:eastAsia="Titillium Lt" w:hAnsi="Montserrat Light" w:cs="Titillium Lt"/>
                                <w:color w:val="002060"/>
                                <w:sz w:val="20"/>
                                <w:szCs w:val="20"/>
                              </w:rPr>
                              <w:t>C</w:t>
                            </w:r>
                            <w:r w:rsidR="00A90CB7" w:rsidRPr="00B60EEC">
                              <w:rPr>
                                <w:rFonts w:ascii="Montserrat Light" w:eastAsia="Titillium Lt" w:hAnsi="Montserrat Light" w:cs="Titillium Lt"/>
                                <w:color w:val="002060"/>
                                <w:sz w:val="20"/>
                                <w:szCs w:val="20"/>
                              </w:rPr>
                              <w:t xml:space="preserve">alculo en </w:t>
                            </w:r>
                            <w:r w:rsidR="00F81163" w:rsidRPr="00B60EEC">
                              <w:rPr>
                                <w:rFonts w:ascii="Montserrat Light" w:eastAsia="Titillium Lt" w:hAnsi="Montserrat Light" w:cs="Titillium Lt"/>
                                <w:color w:val="002060"/>
                                <w:sz w:val="20"/>
                                <w:szCs w:val="20"/>
                              </w:rPr>
                              <w:t>R</w:t>
                            </w:r>
                            <w:r w:rsidR="00A90CB7" w:rsidRPr="00B60EEC">
                              <w:rPr>
                                <w:rFonts w:ascii="Montserrat Light" w:eastAsia="Titillium Lt" w:hAnsi="Montserrat Light" w:cs="Titillium Lt"/>
                                <w:color w:val="002060"/>
                                <w:sz w:val="20"/>
                                <w:szCs w:val="20"/>
                              </w:rPr>
                              <w:t xml:space="preserve">educción de </w:t>
                            </w:r>
                            <w:r w:rsidR="00F81163" w:rsidRPr="00B60EEC">
                              <w:rPr>
                                <w:rFonts w:ascii="Montserrat Light" w:eastAsia="Titillium Lt" w:hAnsi="Montserrat Light" w:cs="Titillium Lt"/>
                                <w:color w:val="002060"/>
                                <w:sz w:val="20"/>
                                <w:szCs w:val="20"/>
                              </w:rPr>
                              <w:t>E</w:t>
                            </w:r>
                            <w:r w:rsidR="00A90CB7" w:rsidRPr="00B60EEC">
                              <w:rPr>
                                <w:rFonts w:ascii="Montserrat Light" w:eastAsia="Titillium Lt" w:hAnsi="Montserrat Light" w:cs="Titillium Lt"/>
                                <w:color w:val="002060"/>
                                <w:sz w:val="20"/>
                                <w:szCs w:val="20"/>
                              </w:rPr>
                              <w:t xml:space="preserve">misión de </w:t>
                            </w:r>
                            <w:r w:rsidR="00F81163" w:rsidRPr="00B60EEC">
                              <w:rPr>
                                <w:rFonts w:ascii="Montserrat Light" w:eastAsia="Titillium Lt" w:hAnsi="Montserrat Light" w:cs="Titillium Lt"/>
                                <w:color w:val="002060"/>
                                <w:sz w:val="20"/>
                                <w:szCs w:val="20"/>
                              </w:rPr>
                              <w:t>G</w:t>
                            </w:r>
                            <w:r w:rsidR="00A90CB7" w:rsidRPr="00B60EEC">
                              <w:rPr>
                                <w:rFonts w:ascii="Montserrat Light" w:eastAsia="Titillium Lt" w:hAnsi="Montserrat Light" w:cs="Titillium Lt"/>
                                <w:color w:val="002060"/>
                                <w:sz w:val="20"/>
                                <w:szCs w:val="20"/>
                              </w:rPr>
                              <w:t>ases</w:t>
                            </w:r>
                            <w:r w:rsidR="00A7581D" w:rsidRPr="00B60EEC">
                              <w:rPr>
                                <w:rFonts w:ascii="Montserrat Light" w:eastAsia="Titillium Lt" w:hAnsi="Montserrat Light" w:cs="Titillium Lt"/>
                                <w:color w:val="002060"/>
                                <w:sz w:val="20"/>
                                <w:szCs w:val="20"/>
                              </w:rPr>
                              <w:t xml:space="preserve"> de Efecto Invernadero</w:t>
                            </w:r>
                            <w:r w:rsidR="00C53AB7">
                              <w:rPr>
                                <w:rFonts w:ascii="Montserrat Light" w:eastAsia="Titillium Lt" w:hAnsi="Montserrat Light" w:cs="Titillium Lt"/>
                                <w:color w:val="002060"/>
                                <w:sz w:val="20"/>
                                <w:szCs w:val="20"/>
                              </w:rPr>
                              <w:t xml:space="preserve"> en el Sector Transporte. </w:t>
                            </w:r>
                          </w:p>
                          <w:p w14:paraId="49FEF14B" w14:textId="77777777" w:rsidR="00DE5805" w:rsidRPr="00BB6678" w:rsidRDefault="00DE5805">
                            <w:pPr>
                              <w:textDirection w:val="btLr"/>
                              <w:rPr>
                                <w:rFonts w:ascii="Montserrat Light" w:hAnsi="Montserrat Light"/>
                                <w:sz w:val="20"/>
                                <w:szCs w:val="20"/>
                              </w:rPr>
                            </w:pPr>
                          </w:p>
                          <w:p w14:paraId="547BA3A2" w14:textId="466D1FF7" w:rsidR="00DE5805" w:rsidRPr="00B60EEC" w:rsidRDefault="00E82EB3">
                            <w:pPr>
                              <w:textDirection w:val="btLr"/>
                              <w:rPr>
                                <w:rFonts w:ascii="Montserrat Light" w:eastAsia="Titillium Lt" w:hAnsi="Montserrat Light" w:cs="Titillium Lt"/>
                                <w:b/>
                                <w:color w:val="002060"/>
                              </w:rPr>
                            </w:pPr>
                            <w:r w:rsidRPr="00B60EEC">
                              <w:rPr>
                                <w:rFonts w:ascii="Montserrat Light" w:eastAsia="Titillium Lt" w:hAnsi="Montserrat Light" w:cs="Titillium Lt"/>
                                <w:b/>
                                <w:color w:val="002060"/>
                              </w:rPr>
                              <w:t>Costo del trámite:</w:t>
                            </w:r>
                          </w:p>
                          <w:p w14:paraId="637033F9" w14:textId="50C24BC6" w:rsidR="00943AD5" w:rsidRPr="00BB6678" w:rsidRDefault="00D0494F" w:rsidP="00B60EEC">
                            <w:pPr>
                              <w:jc w:val="both"/>
                              <w:textDirection w:val="btLr"/>
                              <w:rPr>
                                <w:rFonts w:ascii="Montserrat Light" w:hAnsi="Montserrat Light"/>
                                <w:bCs/>
                                <w:sz w:val="20"/>
                                <w:szCs w:val="20"/>
                              </w:rPr>
                            </w:pPr>
                            <w:r w:rsidRPr="00BB6678">
                              <w:rPr>
                                <w:rFonts w:ascii="Montserrat Light" w:eastAsia="Titillium Lt" w:hAnsi="Montserrat Light" w:cs="Titillium Lt"/>
                                <w:bCs/>
                                <w:color w:val="002060"/>
                                <w:sz w:val="20"/>
                                <w:szCs w:val="20"/>
                              </w:rPr>
                              <w:t>Tres salarios mensuales mínimos vigentes para las actividades no agrícolas en el área central, según arancel de Acuerdo Gubernativo Número 159-2023</w:t>
                            </w:r>
                            <w:r w:rsidR="00BB6678">
                              <w:rPr>
                                <w:rFonts w:ascii="Montserrat Light" w:eastAsia="Titillium Lt" w:hAnsi="Montserrat Light" w:cs="Titillium Lt"/>
                                <w:bCs/>
                                <w:color w:val="002060"/>
                                <w:sz w:val="20"/>
                                <w:szCs w:val="20"/>
                              </w:rPr>
                              <w:t>.</w:t>
                            </w:r>
                          </w:p>
                          <w:p w14:paraId="37D024CE" w14:textId="77777777" w:rsidR="00DE5805" w:rsidRDefault="00DE5805">
                            <w:pPr>
                              <w:textDirection w:val="btLr"/>
                            </w:pPr>
                          </w:p>
                          <w:p w14:paraId="4AE173EF" w14:textId="0869A573" w:rsidR="00DE5805" w:rsidRDefault="00DE5805">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57422B" id="Rectángulo: esquinas redondeadas 14" o:spid="_x0000_s1026" style="position:absolute;margin-left:261pt;margin-top:5.9pt;width:234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" fillcolor="white [3201]" strokecolor="#002060" strokeweight="2pt">
                <v:stroke startarrowwidth="narrow" startarrowlength="short" endarrowwidth="narrow" endarrowlength="short"/>
                <v:textbox inset="2.53958mm,1.2694mm,2.53958mm,1.2694mm">
                  <w:txbxContent>
                    <w:p w14:paraId="0E6B7065" w14:textId="77777777" w:rsidR="00DE5805" w:rsidRPr="00B60EEC" w:rsidRDefault="00E82EB3">
                      <w:pPr>
                        <w:textDirection w:val="btLr"/>
                        <w:rPr>
                          <w:rFonts w:ascii="Montserrat Light" w:hAnsi="Montserrat Light"/>
                        </w:rPr>
                      </w:pPr>
                      <w:r w:rsidRPr="00B60EEC">
                        <w:rPr>
                          <w:rFonts w:ascii="Montserrat Light" w:eastAsia="Titillium Lt" w:hAnsi="Montserrat Light" w:cs="Titillium Lt"/>
                          <w:b/>
                          <w:color w:val="002060"/>
                        </w:rPr>
                        <w:t>Resultado del trámite:</w:t>
                      </w:r>
                    </w:p>
                    <w:p w14:paraId="4AC3862B" w14:textId="301BF00D" w:rsidR="00DE5805" w:rsidRPr="00B60EEC" w:rsidRDefault="00867295">
                      <w:pPr>
                        <w:textDirection w:val="btLr"/>
                        <w:rPr>
                          <w:rFonts w:ascii="Montserrat Light" w:hAnsi="Montserrat Light"/>
                          <w:color w:val="002060"/>
                          <w:sz w:val="20"/>
                          <w:szCs w:val="20"/>
                        </w:rPr>
                      </w:pPr>
                      <w:r w:rsidRPr="00B60EEC">
                        <w:rPr>
                          <w:rFonts w:ascii="Montserrat Light" w:eastAsia="Titillium Lt" w:hAnsi="Montserrat Light" w:cs="Titillium Lt"/>
                          <w:color w:val="002060"/>
                          <w:sz w:val="20"/>
                          <w:szCs w:val="20"/>
                        </w:rPr>
                        <w:t xml:space="preserve">Certificado </w:t>
                      </w:r>
                      <w:r w:rsidR="00A90CB7" w:rsidRPr="00B60EEC">
                        <w:rPr>
                          <w:rFonts w:ascii="Montserrat Light" w:eastAsia="Titillium Lt" w:hAnsi="Montserrat Light" w:cs="Titillium Lt"/>
                          <w:color w:val="002060"/>
                          <w:sz w:val="20"/>
                          <w:szCs w:val="20"/>
                        </w:rPr>
                        <w:t xml:space="preserve">por </w:t>
                      </w:r>
                      <w:r w:rsidR="00F81163" w:rsidRPr="00B60EEC">
                        <w:rPr>
                          <w:rFonts w:ascii="Montserrat Light" w:eastAsia="Titillium Lt" w:hAnsi="Montserrat Light" w:cs="Titillium Lt"/>
                          <w:color w:val="002060"/>
                          <w:sz w:val="20"/>
                          <w:szCs w:val="20"/>
                        </w:rPr>
                        <w:t>C</w:t>
                      </w:r>
                      <w:r w:rsidR="00A90CB7" w:rsidRPr="00B60EEC">
                        <w:rPr>
                          <w:rFonts w:ascii="Montserrat Light" w:eastAsia="Titillium Lt" w:hAnsi="Montserrat Light" w:cs="Titillium Lt"/>
                          <w:color w:val="002060"/>
                          <w:sz w:val="20"/>
                          <w:szCs w:val="20"/>
                        </w:rPr>
                        <w:t xml:space="preserve">alculo en </w:t>
                      </w:r>
                      <w:r w:rsidR="00F81163" w:rsidRPr="00B60EEC">
                        <w:rPr>
                          <w:rFonts w:ascii="Montserrat Light" w:eastAsia="Titillium Lt" w:hAnsi="Montserrat Light" w:cs="Titillium Lt"/>
                          <w:color w:val="002060"/>
                          <w:sz w:val="20"/>
                          <w:szCs w:val="20"/>
                        </w:rPr>
                        <w:t>R</w:t>
                      </w:r>
                      <w:r w:rsidR="00A90CB7" w:rsidRPr="00B60EEC">
                        <w:rPr>
                          <w:rFonts w:ascii="Montserrat Light" w:eastAsia="Titillium Lt" w:hAnsi="Montserrat Light" w:cs="Titillium Lt"/>
                          <w:color w:val="002060"/>
                          <w:sz w:val="20"/>
                          <w:szCs w:val="20"/>
                        </w:rPr>
                        <w:t xml:space="preserve">educción de </w:t>
                      </w:r>
                      <w:r w:rsidR="00F81163" w:rsidRPr="00B60EEC">
                        <w:rPr>
                          <w:rFonts w:ascii="Montserrat Light" w:eastAsia="Titillium Lt" w:hAnsi="Montserrat Light" w:cs="Titillium Lt"/>
                          <w:color w:val="002060"/>
                          <w:sz w:val="20"/>
                          <w:szCs w:val="20"/>
                        </w:rPr>
                        <w:t>E</w:t>
                      </w:r>
                      <w:r w:rsidR="00A90CB7" w:rsidRPr="00B60EEC">
                        <w:rPr>
                          <w:rFonts w:ascii="Montserrat Light" w:eastAsia="Titillium Lt" w:hAnsi="Montserrat Light" w:cs="Titillium Lt"/>
                          <w:color w:val="002060"/>
                          <w:sz w:val="20"/>
                          <w:szCs w:val="20"/>
                        </w:rPr>
                        <w:t xml:space="preserve">misión de </w:t>
                      </w:r>
                      <w:r w:rsidR="00F81163" w:rsidRPr="00B60EEC">
                        <w:rPr>
                          <w:rFonts w:ascii="Montserrat Light" w:eastAsia="Titillium Lt" w:hAnsi="Montserrat Light" w:cs="Titillium Lt"/>
                          <w:color w:val="002060"/>
                          <w:sz w:val="20"/>
                          <w:szCs w:val="20"/>
                        </w:rPr>
                        <w:t>G</w:t>
                      </w:r>
                      <w:r w:rsidR="00A90CB7" w:rsidRPr="00B60EEC">
                        <w:rPr>
                          <w:rFonts w:ascii="Montserrat Light" w:eastAsia="Titillium Lt" w:hAnsi="Montserrat Light" w:cs="Titillium Lt"/>
                          <w:color w:val="002060"/>
                          <w:sz w:val="20"/>
                          <w:szCs w:val="20"/>
                        </w:rPr>
                        <w:t>ases</w:t>
                      </w:r>
                      <w:r w:rsidR="00A7581D" w:rsidRPr="00B60EEC">
                        <w:rPr>
                          <w:rFonts w:ascii="Montserrat Light" w:eastAsia="Titillium Lt" w:hAnsi="Montserrat Light" w:cs="Titillium Lt"/>
                          <w:color w:val="002060"/>
                          <w:sz w:val="20"/>
                          <w:szCs w:val="20"/>
                        </w:rPr>
                        <w:t xml:space="preserve"> de Efecto Invernadero</w:t>
                      </w:r>
                      <w:r w:rsidR="00C53AB7">
                        <w:rPr>
                          <w:rFonts w:ascii="Montserrat Light" w:eastAsia="Titillium Lt" w:hAnsi="Montserrat Light" w:cs="Titillium Lt"/>
                          <w:color w:val="002060"/>
                          <w:sz w:val="20"/>
                          <w:szCs w:val="20"/>
                        </w:rPr>
                        <w:t xml:space="preserve"> en el Sector Transporte. </w:t>
                      </w:r>
                    </w:p>
                    <w:p w14:paraId="49FEF14B" w14:textId="77777777" w:rsidR="00DE5805" w:rsidRPr="00BB6678" w:rsidRDefault="00DE5805">
                      <w:pPr>
                        <w:textDirection w:val="btLr"/>
                        <w:rPr>
                          <w:rFonts w:ascii="Montserrat Light" w:hAnsi="Montserrat Light"/>
                          <w:sz w:val="20"/>
                          <w:szCs w:val="20"/>
                        </w:rPr>
                      </w:pPr>
                    </w:p>
                    <w:p w14:paraId="547BA3A2" w14:textId="466D1FF7" w:rsidR="00DE5805" w:rsidRPr="00B60EEC" w:rsidRDefault="00E82EB3">
                      <w:pPr>
                        <w:textDirection w:val="btLr"/>
                        <w:rPr>
                          <w:rFonts w:ascii="Montserrat Light" w:eastAsia="Titillium Lt" w:hAnsi="Montserrat Light" w:cs="Titillium Lt"/>
                          <w:b/>
                          <w:color w:val="002060"/>
                        </w:rPr>
                      </w:pPr>
                      <w:r w:rsidRPr="00B60EEC">
                        <w:rPr>
                          <w:rFonts w:ascii="Montserrat Light" w:eastAsia="Titillium Lt" w:hAnsi="Montserrat Light" w:cs="Titillium Lt"/>
                          <w:b/>
                          <w:color w:val="002060"/>
                        </w:rPr>
                        <w:t>Costo del trámite:</w:t>
                      </w:r>
                    </w:p>
                    <w:p w14:paraId="637033F9" w14:textId="50C24BC6" w:rsidR="00943AD5" w:rsidRPr="00BB6678" w:rsidRDefault="00D0494F" w:rsidP="00B60EEC">
                      <w:pPr>
                        <w:jc w:val="both"/>
                        <w:textDirection w:val="btLr"/>
                        <w:rPr>
                          <w:rFonts w:ascii="Montserrat Light" w:hAnsi="Montserrat Light"/>
                          <w:bCs/>
                          <w:sz w:val="20"/>
                          <w:szCs w:val="20"/>
                        </w:rPr>
                      </w:pPr>
                      <w:r w:rsidRPr="00BB6678">
                        <w:rPr>
                          <w:rFonts w:ascii="Montserrat Light" w:eastAsia="Titillium Lt" w:hAnsi="Montserrat Light" w:cs="Titillium Lt"/>
                          <w:bCs/>
                          <w:color w:val="002060"/>
                          <w:sz w:val="20"/>
                          <w:szCs w:val="20"/>
                        </w:rPr>
                        <w:t>Tres salarios mensuales mínimos vigentes para las actividades no agrícolas en el área central, según arancel de Acuerdo Gubernativo Número 159-2023</w:t>
                      </w:r>
                      <w:r w:rsidR="00BB6678">
                        <w:rPr>
                          <w:rFonts w:ascii="Montserrat Light" w:eastAsia="Titillium Lt" w:hAnsi="Montserrat Light" w:cs="Titillium Lt"/>
                          <w:bCs/>
                          <w:color w:val="002060"/>
                          <w:sz w:val="20"/>
                          <w:szCs w:val="20"/>
                        </w:rPr>
                        <w:t>.</w:t>
                      </w:r>
                    </w:p>
                    <w:p w14:paraId="37D024CE" w14:textId="77777777" w:rsidR="00DE5805" w:rsidRDefault="00DE5805">
                      <w:pPr>
                        <w:textDirection w:val="btLr"/>
                      </w:pPr>
                    </w:p>
                    <w:p w14:paraId="4AE173EF" w14:textId="0869A573" w:rsidR="00DE5805" w:rsidRDefault="00DE5805">
                      <w:pPr>
                        <w:textDirection w:val="btLr"/>
                      </w:pPr>
                    </w:p>
                  </w:txbxContent>
                </v:textbox>
                <w10:wrap anchorx="margin"/>
              </v:roundrect>
            </w:pict>
          </mc:Fallback>
        </mc:AlternateContent>
      </w:r>
    </w:p>
    <w:p w14:paraId="50F5B985" w14:textId="6F860BEB" w:rsidR="00DE5805" w:rsidRPr="00BB6678" w:rsidRDefault="00DE5805">
      <w:pPr>
        <w:rPr>
          <w:rFonts w:ascii="Montserrat Light" w:eastAsia="Titillium Lt" w:hAnsi="Montserrat Light" w:cs="Titillium Lt"/>
          <w:color w:val="002060"/>
          <w:sz w:val="24"/>
          <w:szCs w:val="24"/>
          <w:u w:val="single"/>
          <w:lang w:val="es-GT"/>
        </w:rPr>
      </w:pPr>
    </w:p>
    <w:p w14:paraId="7DDB0C23" w14:textId="04842FE9" w:rsidR="00DE5805" w:rsidRPr="00BB6678" w:rsidRDefault="00B60EEC">
      <w:pPr>
        <w:rPr>
          <w:rFonts w:ascii="Montserrat Light" w:eastAsia="Titillium Lt" w:hAnsi="Montserrat Light" w:cs="Titillium Lt"/>
          <w:color w:val="002060"/>
          <w:sz w:val="24"/>
          <w:szCs w:val="24"/>
          <w:u w:val="single"/>
          <w:lang w:val="es-GT"/>
        </w:rPr>
      </w:pPr>
      <w:r w:rsidRPr="00BB6678">
        <w:rPr>
          <w:rFonts w:ascii="Montserrat Light" w:eastAsia="Titillium Lt" w:hAnsi="Montserrat Light" w:cs="Titillium Lt"/>
          <w:noProof/>
          <w:color w:val="002060"/>
          <w:sz w:val="24"/>
          <w:szCs w:val="24"/>
          <w:lang w:val="es-GT"/>
        </w:rPr>
        <mc:AlternateContent>
          <mc:Choice Requires="wps">
            <w:drawing>
              <wp:anchor distT="0" distB="0" distL="0" distR="0" simplePos="0" relativeHeight="251658240" behindDoc="1" locked="0" layoutInCell="1" hidden="0" allowOverlap="1" wp14:anchorId="40A16ECD" wp14:editId="346F1F36">
                <wp:simplePos x="0" y="0"/>
                <wp:positionH relativeFrom="column">
                  <wp:posOffset>0</wp:posOffset>
                </wp:positionH>
                <wp:positionV relativeFrom="paragraph">
                  <wp:posOffset>160655</wp:posOffset>
                </wp:positionV>
                <wp:extent cx="3086100" cy="102870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3086100" cy="1028700"/>
                        </a:xfrm>
                        <a:prstGeom prst="roundRect">
                          <a:avLst>
                            <a:gd name="adj" fmla="val 11111"/>
                          </a:avLst>
                        </a:prstGeom>
                        <a:solidFill>
                          <a:schemeClr val="lt1"/>
                        </a:solidFill>
                        <a:ln>
                          <a:noFill/>
                        </a:ln>
                      </wps:spPr>
                      <wps:txbx>
                        <w:txbxContent>
                          <w:p w14:paraId="24651406" w14:textId="77777777" w:rsidR="00DE5805" w:rsidRPr="00F875BE" w:rsidRDefault="00E82EB3">
                            <w:pPr>
                              <w:spacing w:before="96"/>
                              <w:ind w:right="715"/>
                              <w:textDirection w:val="btLr"/>
                              <w:rPr>
                                <w:rFonts w:ascii="Montserrat Light" w:hAnsi="Montserrat Light"/>
                              </w:rPr>
                            </w:pPr>
                            <w:r w:rsidRPr="00F875BE">
                              <w:rPr>
                                <w:rFonts w:ascii="Montserrat Light" w:eastAsia="Titillium Lt" w:hAnsi="Montserrat Light" w:cs="Titillium Lt"/>
                                <w:b/>
                                <w:color w:val="002060"/>
                              </w:rPr>
                              <w:t xml:space="preserve">Base Legal: </w:t>
                            </w:r>
                          </w:p>
                          <w:p w14:paraId="54BDDFFA" w14:textId="7292C0F7" w:rsidR="00DE5805" w:rsidRPr="00BB6678" w:rsidRDefault="004F1712">
                            <w:pPr>
                              <w:jc w:val="both"/>
                              <w:textDirection w:val="btLr"/>
                              <w:rPr>
                                <w:rFonts w:ascii="Montserrat Light" w:hAnsi="Montserrat Light"/>
                                <w:sz w:val="20"/>
                                <w:szCs w:val="20"/>
                              </w:rPr>
                            </w:pPr>
                            <w:r w:rsidRPr="00BB6678">
                              <w:rPr>
                                <w:rFonts w:ascii="Montserrat Light" w:eastAsia="Titillium Lt" w:hAnsi="Montserrat Light" w:cs="Titillium Lt"/>
                                <w:color w:val="002060"/>
                                <w:sz w:val="20"/>
                                <w:szCs w:val="20"/>
                              </w:rPr>
                              <w:t xml:space="preserve">Decreto Ley 17-85, Ley del Alcohol Carburante; Acuerdo Gubernativo Número 159-2023, </w:t>
                            </w:r>
                            <w:r w:rsidR="00F46707" w:rsidRPr="00BB6678">
                              <w:rPr>
                                <w:rFonts w:ascii="Montserrat Light" w:eastAsia="Titillium Lt" w:hAnsi="Montserrat Light" w:cs="Titillium Lt"/>
                                <w:color w:val="002060"/>
                                <w:sz w:val="20"/>
                                <w:szCs w:val="20"/>
                              </w:rPr>
                              <w:t>Reglamento General de la Ley del Alcohol Carburante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A16ECD" id="Rectángulo: esquinas redondeadas 13" o:spid="_x0000_s1027" style="position:absolute;margin-left:0;margin-top:12.65pt;width:243pt;height:8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" fillcolor="white [3201]" stroked="f">
                <v:textbox inset="2.53958mm,1.2694mm,2.53958mm,1.2694mm">
                  <w:txbxContent>
                    <w:p w14:paraId="24651406" w14:textId="77777777" w:rsidR="00DE5805" w:rsidRPr="00F875BE" w:rsidRDefault="00E82EB3">
                      <w:pPr>
                        <w:spacing w:before="96"/>
                        <w:ind w:right="715"/>
                        <w:textDirection w:val="btLr"/>
                        <w:rPr>
                          <w:rFonts w:ascii="Montserrat Light" w:hAnsi="Montserrat Light"/>
                        </w:rPr>
                      </w:pPr>
                      <w:r w:rsidRPr="00F875BE">
                        <w:rPr>
                          <w:rFonts w:ascii="Montserrat Light" w:eastAsia="Titillium Lt" w:hAnsi="Montserrat Light" w:cs="Titillium Lt"/>
                          <w:b/>
                          <w:color w:val="002060"/>
                        </w:rPr>
                        <w:t xml:space="preserve">Base Legal: </w:t>
                      </w:r>
                    </w:p>
                    <w:p w14:paraId="54BDDFFA" w14:textId="7292C0F7" w:rsidR="00DE5805" w:rsidRPr="00BB6678" w:rsidRDefault="004F1712">
                      <w:pPr>
                        <w:jc w:val="both"/>
                        <w:textDirection w:val="btLr"/>
                        <w:rPr>
                          <w:rFonts w:ascii="Montserrat Light" w:hAnsi="Montserrat Light"/>
                          <w:sz w:val="20"/>
                          <w:szCs w:val="20"/>
                        </w:rPr>
                      </w:pPr>
                      <w:r w:rsidRPr="00BB6678">
                        <w:rPr>
                          <w:rFonts w:ascii="Montserrat Light" w:eastAsia="Titillium Lt" w:hAnsi="Montserrat Light" w:cs="Titillium Lt"/>
                          <w:color w:val="002060"/>
                          <w:sz w:val="20"/>
                          <w:szCs w:val="20"/>
                        </w:rPr>
                        <w:t xml:space="preserve">Decreto Ley 17-85, Ley del Alcohol Carburante; Acuerdo Gubernativo Número 159-2023, </w:t>
                      </w:r>
                      <w:r w:rsidR="00F46707" w:rsidRPr="00BB6678">
                        <w:rPr>
                          <w:rFonts w:ascii="Montserrat Light" w:eastAsia="Titillium Lt" w:hAnsi="Montserrat Light" w:cs="Titillium Lt"/>
                          <w:color w:val="002060"/>
                          <w:sz w:val="20"/>
                          <w:szCs w:val="20"/>
                        </w:rPr>
                        <w:t>Reglamento General de la Ley del Alcohol Carburante</w:t>
                      </w:r>
                    </w:p>
                  </w:txbxContent>
                </v:textbox>
              </v:roundrect>
            </w:pict>
          </mc:Fallback>
        </mc:AlternateContent>
      </w:r>
    </w:p>
    <w:p w14:paraId="576D9F56" w14:textId="77777777" w:rsidR="00DE5805" w:rsidRPr="00BB6678" w:rsidRDefault="00DE5805">
      <w:pPr>
        <w:rPr>
          <w:rFonts w:ascii="Montserrat Light" w:eastAsia="Titillium Lt" w:hAnsi="Montserrat Light" w:cs="Titillium Lt"/>
          <w:color w:val="002060"/>
          <w:sz w:val="24"/>
          <w:szCs w:val="24"/>
          <w:u w:val="single"/>
          <w:lang w:val="es-GT"/>
        </w:rPr>
      </w:pPr>
    </w:p>
    <w:p w14:paraId="23869391" w14:textId="77777777" w:rsidR="00DE5805" w:rsidRPr="00BB6678" w:rsidRDefault="00DE5805">
      <w:pPr>
        <w:rPr>
          <w:rFonts w:ascii="Montserrat Light" w:eastAsia="Titillium Lt" w:hAnsi="Montserrat Light" w:cs="Titillium Lt"/>
          <w:color w:val="002060"/>
          <w:sz w:val="24"/>
          <w:szCs w:val="24"/>
          <w:u w:val="single"/>
          <w:lang w:val="es-GT"/>
        </w:rPr>
      </w:pPr>
    </w:p>
    <w:p w14:paraId="7CD7D5AC" w14:textId="77777777" w:rsidR="00DE5805" w:rsidRPr="00BB6678" w:rsidRDefault="00DE5805">
      <w:pPr>
        <w:rPr>
          <w:rFonts w:ascii="Montserrat Light" w:eastAsia="Titillium Lt" w:hAnsi="Montserrat Light" w:cs="Titillium Lt"/>
          <w:color w:val="002060"/>
          <w:sz w:val="24"/>
          <w:szCs w:val="24"/>
          <w:u w:val="single"/>
          <w:lang w:val="es-GT"/>
        </w:rPr>
      </w:pPr>
    </w:p>
    <w:p w14:paraId="7F2D29EE" w14:textId="77777777" w:rsidR="00DE5805" w:rsidRPr="00BB6678" w:rsidRDefault="00DE5805">
      <w:pPr>
        <w:rPr>
          <w:rFonts w:ascii="Montserrat Light" w:eastAsia="Titillium Lt" w:hAnsi="Montserrat Light" w:cs="Titillium Lt"/>
          <w:color w:val="002060"/>
          <w:sz w:val="24"/>
          <w:szCs w:val="24"/>
          <w:u w:val="single"/>
          <w:lang w:val="es-GT"/>
        </w:rPr>
      </w:pPr>
    </w:p>
    <w:p w14:paraId="02AE98CF" w14:textId="77777777" w:rsidR="00DE5805" w:rsidRPr="00BB6678" w:rsidRDefault="00DE5805">
      <w:pPr>
        <w:rPr>
          <w:rFonts w:ascii="Montserrat Light" w:eastAsia="Titillium Lt" w:hAnsi="Montserrat Light" w:cs="Titillium Lt"/>
          <w:color w:val="002060"/>
          <w:sz w:val="24"/>
          <w:szCs w:val="24"/>
          <w:u w:val="single"/>
          <w:lang w:val="es-GT"/>
        </w:rPr>
      </w:pPr>
    </w:p>
    <w:p w14:paraId="7313E289" w14:textId="77777777" w:rsidR="005D04EE" w:rsidRPr="00BB6678" w:rsidRDefault="005D04EE">
      <w:pPr>
        <w:jc w:val="both"/>
        <w:rPr>
          <w:rFonts w:ascii="Montserrat Light" w:eastAsia="Titillium Lt" w:hAnsi="Montserrat Light" w:cs="Titillium Lt"/>
          <w:b/>
          <w:color w:val="002060"/>
          <w:sz w:val="24"/>
          <w:szCs w:val="24"/>
          <w:u w:val="single"/>
          <w:lang w:val="es-GT"/>
        </w:rPr>
      </w:pPr>
    </w:p>
    <w:p w14:paraId="73A4D9B7" w14:textId="77777777" w:rsidR="005D04EE" w:rsidRPr="00BB6678" w:rsidRDefault="005D04EE">
      <w:pPr>
        <w:jc w:val="both"/>
        <w:rPr>
          <w:rFonts w:ascii="Montserrat Light" w:eastAsia="Titillium Lt" w:hAnsi="Montserrat Light" w:cs="Titillium Lt"/>
          <w:b/>
          <w:color w:val="002060"/>
          <w:sz w:val="24"/>
          <w:szCs w:val="24"/>
          <w:u w:val="single"/>
          <w:lang w:val="es-GT"/>
        </w:rPr>
      </w:pPr>
    </w:p>
    <w:p w14:paraId="6345E3BE" w14:textId="77777777" w:rsidR="00301290" w:rsidRDefault="00301290">
      <w:pPr>
        <w:jc w:val="both"/>
        <w:rPr>
          <w:rFonts w:ascii="Montserrat Light" w:eastAsia="Titillium Lt" w:hAnsi="Montserrat Light" w:cs="Titillium Lt"/>
          <w:b/>
          <w:color w:val="002060"/>
          <w:u w:val="single"/>
          <w:lang w:val="es-GT"/>
        </w:rPr>
      </w:pPr>
    </w:p>
    <w:p w14:paraId="7F28EEB9" w14:textId="7C083E2B" w:rsidR="00DE5805" w:rsidRPr="00F875BE" w:rsidRDefault="00E82EB3">
      <w:pPr>
        <w:jc w:val="both"/>
        <w:rPr>
          <w:rFonts w:ascii="Montserrat Light" w:eastAsia="Titillium Lt" w:hAnsi="Montserrat Light" w:cs="Titillium Lt"/>
          <w:b/>
          <w:color w:val="002060"/>
          <w:u w:val="single"/>
          <w:lang w:val="es-GT"/>
        </w:rPr>
      </w:pPr>
      <w:r w:rsidRPr="00F875BE">
        <w:rPr>
          <w:rFonts w:ascii="Montserrat Light" w:eastAsia="Titillium Lt" w:hAnsi="Montserrat Light" w:cs="Titillium Lt"/>
          <w:b/>
          <w:color w:val="002060"/>
          <w:u w:val="single"/>
          <w:lang w:val="es-GT"/>
        </w:rPr>
        <w:t>Requisitos:</w:t>
      </w:r>
    </w:p>
    <w:p w14:paraId="355E6AFE" w14:textId="4401D4BB" w:rsidR="00D0494F" w:rsidRPr="00BB6678" w:rsidRDefault="00D0494F" w:rsidP="00D0494F">
      <w:pPr>
        <w:tabs>
          <w:tab w:val="left" w:pos="1134"/>
        </w:tabs>
        <w:jc w:val="both"/>
        <w:rPr>
          <w:rFonts w:ascii="Montserrat Light" w:eastAsia="Titillium Lt" w:hAnsi="Montserrat Light" w:cs="Titillium Lt"/>
          <w:color w:val="002060"/>
          <w:sz w:val="20"/>
          <w:szCs w:val="20"/>
          <w:lang w:val="es-GT"/>
        </w:rPr>
      </w:pPr>
      <w:r w:rsidRPr="00BB6678">
        <w:rPr>
          <w:rFonts w:ascii="Montserrat Light" w:eastAsia="Titillium Lt" w:hAnsi="Montserrat Light" w:cs="Titillium Lt"/>
          <w:color w:val="002060"/>
          <w:sz w:val="20"/>
          <w:szCs w:val="20"/>
          <w:lang w:val="es-GT"/>
        </w:rPr>
        <w:t xml:space="preserve">A continuación, se detallan los documentos que se deben presentar en la </w:t>
      </w:r>
      <w:r w:rsidRPr="00C53AB7">
        <w:rPr>
          <w:rFonts w:ascii="Montserrat Light" w:eastAsia="Titillium Lt" w:hAnsi="Montserrat Light" w:cs="Titillium Lt"/>
          <w:color w:val="002060"/>
          <w:sz w:val="20"/>
          <w:szCs w:val="20"/>
          <w:lang w:val="es-GT"/>
        </w:rPr>
        <w:t xml:space="preserve">ventanilla </w:t>
      </w:r>
      <w:r w:rsidR="00A7581D" w:rsidRPr="00C53AB7">
        <w:rPr>
          <w:rFonts w:ascii="Montserrat Light" w:eastAsia="Titillium Lt" w:hAnsi="Montserrat Light" w:cs="Titillium Lt"/>
          <w:color w:val="002060"/>
          <w:sz w:val="20"/>
          <w:szCs w:val="20"/>
          <w:lang w:val="es-GT"/>
        </w:rPr>
        <w:t xml:space="preserve">de </w:t>
      </w:r>
      <w:r w:rsidRPr="00C53AB7">
        <w:rPr>
          <w:rFonts w:ascii="Montserrat Light" w:eastAsia="Titillium Lt" w:hAnsi="Montserrat Light" w:cs="Titillium Lt"/>
          <w:color w:val="002060"/>
          <w:sz w:val="20"/>
          <w:szCs w:val="20"/>
          <w:lang w:val="es-GT"/>
        </w:rPr>
        <w:t xml:space="preserve">la </w:t>
      </w:r>
      <w:r w:rsidRPr="00BB6678">
        <w:rPr>
          <w:rFonts w:ascii="Montserrat Light" w:eastAsia="Titillium Lt" w:hAnsi="Montserrat Light" w:cs="Titillium Lt"/>
          <w:color w:val="002060"/>
          <w:sz w:val="20"/>
          <w:szCs w:val="20"/>
          <w:lang w:val="es-GT"/>
        </w:rPr>
        <w:t>Dirección General de Energía -DGE-, todos los documentos a presentar deben estar vigentes a la fecha:</w:t>
      </w:r>
    </w:p>
    <w:p w14:paraId="259593A1" w14:textId="77777777" w:rsidR="00DE5805" w:rsidRPr="00C53AB7" w:rsidRDefault="00DE5805">
      <w:pPr>
        <w:jc w:val="both"/>
        <w:rPr>
          <w:rFonts w:ascii="Montserrat Light" w:eastAsia="Titillium Lt" w:hAnsi="Montserrat Light" w:cs="Titillium Lt"/>
          <w:color w:val="002060"/>
          <w:sz w:val="20"/>
          <w:szCs w:val="20"/>
          <w:u w:val="single"/>
          <w:lang w:val="es-GT"/>
        </w:rPr>
      </w:pPr>
    </w:p>
    <w:p w14:paraId="764D49DF" w14:textId="4203CA43" w:rsidR="00DE5805" w:rsidRPr="00C53AB7" w:rsidRDefault="00E82EB3">
      <w:pPr>
        <w:pBdr>
          <w:top w:val="nil"/>
          <w:left w:val="nil"/>
          <w:bottom w:val="nil"/>
          <w:right w:val="nil"/>
          <w:between w:val="nil"/>
        </w:pBdr>
        <w:spacing w:before="21"/>
        <w:jc w:val="both"/>
        <w:rPr>
          <w:rFonts w:ascii="Montserrat Light" w:eastAsia="Titillium Lt" w:hAnsi="Montserrat Light" w:cs="Titillium Lt"/>
          <w:b/>
          <w:color w:val="002060"/>
          <w:sz w:val="24"/>
          <w:szCs w:val="24"/>
          <w:lang w:val="es-GT"/>
        </w:rPr>
      </w:pPr>
      <w:r w:rsidRPr="00C53AB7">
        <w:rPr>
          <w:rFonts w:ascii="Montserrat Light" w:eastAsia="Titillium Lt" w:hAnsi="Montserrat Light" w:cs="Titillium Lt"/>
          <w:b/>
          <w:color w:val="002060"/>
          <w:sz w:val="24"/>
          <w:szCs w:val="24"/>
          <w:lang w:val="es-GT"/>
        </w:rPr>
        <w:t>Para</w:t>
      </w:r>
      <w:r w:rsidR="00C53AB7" w:rsidRPr="00C53AB7">
        <w:rPr>
          <w:rFonts w:ascii="Montserrat Light" w:eastAsia="Titillium Lt" w:hAnsi="Montserrat Light" w:cs="Titillium Lt"/>
          <w:b/>
          <w:color w:val="002060"/>
          <w:sz w:val="24"/>
          <w:szCs w:val="24"/>
          <w:lang w:val="es-GT"/>
        </w:rPr>
        <w:t xml:space="preserve"> </w:t>
      </w:r>
      <w:r w:rsidRPr="00C53AB7">
        <w:rPr>
          <w:rFonts w:ascii="Montserrat Light" w:eastAsia="Titillium Lt" w:hAnsi="Montserrat Light" w:cs="Titillium Lt"/>
          <w:b/>
          <w:color w:val="002060"/>
          <w:sz w:val="24"/>
          <w:szCs w:val="24"/>
          <w:lang w:val="es-GT"/>
        </w:rPr>
        <w:t>persona individual:</w:t>
      </w:r>
    </w:p>
    <w:p w14:paraId="26735218" w14:textId="77777777" w:rsidR="00C53AB7" w:rsidRPr="00C53AB7" w:rsidRDefault="00C53AB7">
      <w:pPr>
        <w:pBdr>
          <w:top w:val="nil"/>
          <w:left w:val="nil"/>
          <w:bottom w:val="nil"/>
          <w:right w:val="nil"/>
          <w:between w:val="nil"/>
        </w:pBdr>
        <w:spacing w:before="21"/>
        <w:jc w:val="both"/>
        <w:rPr>
          <w:rFonts w:ascii="Montserrat Light" w:eastAsia="Titillium Lt" w:hAnsi="Montserrat Light" w:cs="Titillium Lt"/>
          <w:b/>
          <w:color w:val="002060"/>
          <w:sz w:val="20"/>
          <w:szCs w:val="20"/>
          <w:lang w:val="es-GT"/>
        </w:rPr>
      </w:pPr>
    </w:p>
    <w:p w14:paraId="0E17EDAB" w14:textId="6320A76D" w:rsidR="00DE5805" w:rsidRPr="00C53AB7" w:rsidRDefault="00A7581D">
      <w:pPr>
        <w:widowControl/>
        <w:numPr>
          <w:ilvl w:val="0"/>
          <w:numId w:val="1"/>
        </w:numPr>
        <w:pBdr>
          <w:top w:val="nil"/>
          <w:left w:val="nil"/>
          <w:bottom w:val="nil"/>
          <w:right w:val="nil"/>
          <w:between w:val="nil"/>
        </w:pBdr>
        <w:jc w:val="both"/>
        <w:rPr>
          <w:rFonts w:ascii="Montserrat Light" w:eastAsia="Titillium Lt" w:hAnsi="Montserrat Light" w:cs="Titillium Lt"/>
          <w:b/>
          <w:sz w:val="20"/>
          <w:szCs w:val="20"/>
          <w:lang w:val="es-GT"/>
        </w:rPr>
      </w:pPr>
      <w:r w:rsidRPr="00C53AB7">
        <w:rPr>
          <w:rFonts w:ascii="Montserrat Light" w:eastAsia="Titillium Lt" w:hAnsi="Montserrat Light" w:cs="Titillium Lt"/>
          <w:sz w:val="20"/>
          <w:szCs w:val="20"/>
          <w:lang w:val="es-GT"/>
        </w:rPr>
        <w:t xml:space="preserve">Fotocopia del </w:t>
      </w:r>
      <w:r w:rsidR="00A72B7B" w:rsidRPr="00C53AB7">
        <w:rPr>
          <w:rFonts w:ascii="Montserrat Light" w:eastAsia="Titillium Lt" w:hAnsi="Montserrat Light" w:cs="Titillium Lt"/>
          <w:sz w:val="20"/>
          <w:szCs w:val="20"/>
          <w:lang w:val="es-GT"/>
        </w:rPr>
        <w:t>Documento de identificación personal del solicitante</w:t>
      </w:r>
      <w:r w:rsidR="00F6620A" w:rsidRPr="00C53AB7">
        <w:rPr>
          <w:rFonts w:ascii="Montserrat Light" w:eastAsia="Titillium Lt" w:hAnsi="Montserrat Light" w:cs="Titillium Lt"/>
          <w:sz w:val="20"/>
          <w:szCs w:val="20"/>
          <w:lang w:val="es-GT"/>
        </w:rPr>
        <w:t>:</w:t>
      </w:r>
    </w:p>
    <w:p w14:paraId="6036AB30" w14:textId="77777777" w:rsidR="00C53AB7" w:rsidRPr="00C53AB7" w:rsidRDefault="00A72B7B" w:rsidP="00C53AB7">
      <w:pPr>
        <w:pStyle w:val="Prrafodelista"/>
        <w:widowControl/>
        <w:numPr>
          <w:ilvl w:val="0"/>
          <w:numId w:val="16"/>
        </w:numPr>
        <w:pBdr>
          <w:top w:val="nil"/>
          <w:left w:val="nil"/>
          <w:bottom w:val="nil"/>
          <w:right w:val="nil"/>
          <w:between w:val="nil"/>
        </w:pBdr>
        <w:jc w:val="both"/>
        <w:rPr>
          <w:rFonts w:ascii="Montserrat Light" w:eastAsia="Titillium Lt" w:hAnsi="Montserrat Light" w:cs="Titillium Lt"/>
          <w:sz w:val="20"/>
          <w:szCs w:val="20"/>
          <w:lang w:val="es-GT"/>
        </w:rPr>
      </w:pPr>
      <w:r w:rsidRPr="00C53AB7">
        <w:rPr>
          <w:rFonts w:ascii="Montserrat Light" w:eastAsia="Titillium Lt" w:hAnsi="Montserrat Light" w:cs="Titillium Lt"/>
          <w:sz w:val="20"/>
          <w:szCs w:val="20"/>
          <w:lang w:val="es-GT"/>
        </w:rPr>
        <w:t xml:space="preserve">Para Nacionales: </w:t>
      </w:r>
      <w:r w:rsidR="00DD302D" w:rsidRPr="00C53AB7">
        <w:rPr>
          <w:rFonts w:ascii="Montserrat Light" w:eastAsia="Titillium Lt" w:hAnsi="Montserrat Light" w:cs="Titillium Lt"/>
          <w:sz w:val="20"/>
          <w:szCs w:val="20"/>
          <w:lang w:val="es-GT"/>
        </w:rPr>
        <w:t>Documento Personal de Identificación</w:t>
      </w:r>
      <w:r w:rsidR="00D0494F" w:rsidRPr="00C53AB7">
        <w:rPr>
          <w:rFonts w:ascii="Montserrat Light" w:eastAsia="Titillium Lt" w:hAnsi="Montserrat Light" w:cs="Titillium Lt"/>
          <w:sz w:val="20"/>
          <w:szCs w:val="20"/>
          <w:lang w:val="es-GT"/>
        </w:rPr>
        <w:t xml:space="preserve"> vigente</w:t>
      </w:r>
      <w:r w:rsidR="00DD302D" w:rsidRPr="00C53AB7">
        <w:rPr>
          <w:rFonts w:ascii="Montserrat Light" w:eastAsia="Titillium Lt" w:hAnsi="Montserrat Light" w:cs="Titillium Lt"/>
          <w:sz w:val="20"/>
          <w:szCs w:val="20"/>
          <w:lang w:val="es-GT"/>
        </w:rPr>
        <w:t xml:space="preserve"> -DPI</w:t>
      </w:r>
      <w:r w:rsidR="00D0494F" w:rsidRPr="00C53AB7">
        <w:rPr>
          <w:rFonts w:ascii="Montserrat Light" w:eastAsia="Titillium Lt" w:hAnsi="Montserrat Light" w:cs="Titillium Lt"/>
          <w:sz w:val="20"/>
          <w:szCs w:val="20"/>
          <w:lang w:val="es-GT"/>
        </w:rPr>
        <w:t>-</w:t>
      </w:r>
      <w:r w:rsidR="00DD302D" w:rsidRPr="00C53AB7">
        <w:rPr>
          <w:rFonts w:ascii="Montserrat Light" w:eastAsia="Titillium Lt" w:hAnsi="Montserrat Light" w:cs="Titillium Lt"/>
          <w:sz w:val="20"/>
          <w:szCs w:val="20"/>
          <w:lang w:val="es-GT"/>
        </w:rPr>
        <w:t xml:space="preserve"> (ambos lados)</w:t>
      </w:r>
      <w:r w:rsidR="00F6620A" w:rsidRPr="00C53AB7">
        <w:rPr>
          <w:rFonts w:ascii="Montserrat Light" w:eastAsia="Titillium Lt" w:hAnsi="Montserrat Light" w:cs="Titillium Lt"/>
          <w:sz w:val="20"/>
          <w:szCs w:val="20"/>
          <w:lang w:val="es-GT"/>
        </w:rPr>
        <w:t>.</w:t>
      </w:r>
    </w:p>
    <w:p w14:paraId="050DEE04" w14:textId="13E2006A" w:rsidR="00A72B7B" w:rsidRPr="00C53AB7" w:rsidRDefault="00A72B7B" w:rsidP="00C53AB7">
      <w:pPr>
        <w:pStyle w:val="Prrafodelista"/>
        <w:widowControl/>
        <w:numPr>
          <w:ilvl w:val="0"/>
          <w:numId w:val="16"/>
        </w:numPr>
        <w:pBdr>
          <w:top w:val="nil"/>
          <w:left w:val="nil"/>
          <w:bottom w:val="nil"/>
          <w:right w:val="nil"/>
          <w:between w:val="nil"/>
        </w:pBdr>
        <w:jc w:val="both"/>
        <w:rPr>
          <w:rFonts w:ascii="Montserrat Light" w:eastAsia="Titillium Lt" w:hAnsi="Montserrat Light" w:cs="Titillium Lt"/>
          <w:sz w:val="20"/>
          <w:szCs w:val="20"/>
          <w:lang w:val="es-GT"/>
        </w:rPr>
      </w:pPr>
      <w:r w:rsidRPr="00C53AB7">
        <w:rPr>
          <w:rFonts w:ascii="Montserrat Light" w:eastAsia="Titillium Lt" w:hAnsi="Montserrat Light" w:cs="Titillium Lt"/>
          <w:sz w:val="20"/>
          <w:szCs w:val="20"/>
          <w:lang w:val="es-GT"/>
        </w:rPr>
        <w:t xml:space="preserve">Para Extranjeros: </w:t>
      </w:r>
      <w:r w:rsidR="00A7581D" w:rsidRPr="00C53AB7">
        <w:rPr>
          <w:rFonts w:ascii="Montserrat Light" w:eastAsia="Titillium Lt" w:hAnsi="Montserrat Light" w:cs="Titillium Lt"/>
          <w:sz w:val="20"/>
          <w:szCs w:val="20"/>
          <w:lang w:val="es-GT"/>
        </w:rPr>
        <w:t xml:space="preserve">Fotocopia del </w:t>
      </w:r>
      <w:r w:rsidRPr="00C53AB7">
        <w:rPr>
          <w:rFonts w:ascii="Montserrat Light" w:eastAsia="Titillium Lt" w:hAnsi="Montserrat Light" w:cs="Titillium Lt"/>
          <w:sz w:val="20"/>
          <w:szCs w:val="20"/>
          <w:lang w:val="es-GT"/>
        </w:rPr>
        <w:t>Pasaporte vigente y completo</w:t>
      </w:r>
      <w:r w:rsidR="00F6620A" w:rsidRPr="00C53AB7">
        <w:rPr>
          <w:rFonts w:ascii="Montserrat Light" w:eastAsia="Titillium Lt" w:hAnsi="Montserrat Light" w:cs="Titillium Lt"/>
          <w:sz w:val="20"/>
          <w:szCs w:val="20"/>
          <w:lang w:val="es-GT"/>
        </w:rPr>
        <w:t>.</w:t>
      </w:r>
    </w:p>
    <w:p w14:paraId="66F09247" w14:textId="77777777" w:rsidR="005D04EE" w:rsidRPr="00C53AB7" w:rsidRDefault="005D04EE" w:rsidP="00912E23">
      <w:pPr>
        <w:rPr>
          <w:rFonts w:ascii="Montserrat Light" w:eastAsia="Titillium Lt" w:hAnsi="Montserrat Light" w:cs="Titillium Lt"/>
          <w:b/>
          <w:sz w:val="20"/>
          <w:szCs w:val="20"/>
          <w:lang w:val="es-GT"/>
        </w:rPr>
      </w:pPr>
    </w:p>
    <w:p w14:paraId="053D151B" w14:textId="6A8F9650" w:rsidR="00A7581D" w:rsidRPr="00C53AB7" w:rsidRDefault="00A7581D" w:rsidP="00A7581D">
      <w:pPr>
        <w:widowControl/>
        <w:numPr>
          <w:ilvl w:val="0"/>
          <w:numId w:val="1"/>
        </w:numPr>
        <w:pBdr>
          <w:top w:val="nil"/>
          <w:left w:val="nil"/>
          <w:bottom w:val="nil"/>
          <w:right w:val="nil"/>
          <w:between w:val="nil"/>
        </w:pBdr>
        <w:jc w:val="both"/>
        <w:rPr>
          <w:rFonts w:ascii="Montserrat Light" w:eastAsia="Titillium Lt" w:hAnsi="Montserrat Light" w:cs="Titillium Lt"/>
          <w:b/>
          <w:sz w:val="20"/>
          <w:szCs w:val="20"/>
          <w:lang w:val="es-GT"/>
        </w:rPr>
      </w:pPr>
      <w:r w:rsidRPr="00C53AB7">
        <w:rPr>
          <w:rFonts w:ascii="Montserrat Light" w:eastAsia="Titillium Lt" w:hAnsi="Montserrat Light" w:cs="Titillium Lt"/>
          <w:bCs/>
          <w:sz w:val="20"/>
          <w:szCs w:val="20"/>
          <w:lang w:val="es-GT"/>
        </w:rPr>
        <w:t>Si el solicitante actúa en representación de otra persona, se debe adjuntar fotocopia del testimonio de la Escritura Pública que contiene el mandato especial con representación legal, debidamente razonado por los registros correspondientes.</w:t>
      </w:r>
    </w:p>
    <w:p w14:paraId="63C08671" w14:textId="77777777" w:rsidR="00A7581D" w:rsidRPr="00C53AB7" w:rsidRDefault="00A7581D">
      <w:pPr>
        <w:jc w:val="both"/>
        <w:rPr>
          <w:rFonts w:ascii="Montserrat Light" w:eastAsia="Titillium Lt" w:hAnsi="Montserrat Light" w:cs="Titillium Lt"/>
          <w:b/>
          <w:color w:val="002060"/>
          <w:sz w:val="20"/>
          <w:szCs w:val="20"/>
          <w:lang w:val="es-GT"/>
        </w:rPr>
      </w:pPr>
    </w:p>
    <w:p w14:paraId="0F8DEB46" w14:textId="55ACB336" w:rsidR="00DE5805" w:rsidRDefault="00E82EB3">
      <w:pPr>
        <w:jc w:val="both"/>
        <w:rPr>
          <w:rFonts w:ascii="Montserrat Light" w:eastAsia="Titillium Lt" w:hAnsi="Montserrat Light" w:cs="Titillium Lt"/>
          <w:b/>
          <w:color w:val="002060"/>
          <w:sz w:val="24"/>
          <w:szCs w:val="24"/>
          <w:lang w:val="es-GT"/>
        </w:rPr>
      </w:pPr>
      <w:r w:rsidRPr="00C53AB7">
        <w:rPr>
          <w:rFonts w:ascii="Montserrat Light" w:eastAsia="Titillium Lt" w:hAnsi="Montserrat Light" w:cs="Titillium Lt"/>
          <w:b/>
          <w:color w:val="002060"/>
          <w:sz w:val="24"/>
          <w:szCs w:val="24"/>
          <w:lang w:val="es-GT"/>
        </w:rPr>
        <w:t>Para</w:t>
      </w:r>
      <w:r w:rsidR="00C53AB7">
        <w:rPr>
          <w:rFonts w:ascii="Montserrat Light" w:eastAsia="Titillium Lt" w:hAnsi="Montserrat Light" w:cs="Titillium Lt"/>
          <w:b/>
          <w:color w:val="002060"/>
          <w:sz w:val="24"/>
          <w:szCs w:val="24"/>
          <w:lang w:val="es-GT"/>
        </w:rPr>
        <w:t xml:space="preserve"> </w:t>
      </w:r>
      <w:r w:rsidRPr="00C53AB7">
        <w:rPr>
          <w:rFonts w:ascii="Montserrat Light" w:eastAsia="Titillium Lt" w:hAnsi="Montserrat Light" w:cs="Titillium Lt"/>
          <w:b/>
          <w:color w:val="002060"/>
          <w:sz w:val="24"/>
          <w:szCs w:val="24"/>
          <w:lang w:val="es-GT"/>
        </w:rPr>
        <w:t>persona jurídica:</w:t>
      </w:r>
    </w:p>
    <w:p w14:paraId="5D63F5FB" w14:textId="77777777" w:rsidR="00C53AB7" w:rsidRPr="00C53AB7" w:rsidRDefault="00C53AB7">
      <w:pPr>
        <w:jc w:val="both"/>
        <w:rPr>
          <w:rFonts w:ascii="Montserrat Light" w:eastAsia="Titillium Lt" w:hAnsi="Montserrat Light" w:cs="Titillium Lt"/>
          <w:b/>
          <w:color w:val="002060"/>
          <w:sz w:val="20"/>
          <w:szCs w:val="20"/>
          <w:lang w:val="es-GT"/>
        </w:rPr>
      </w:pPr>
    </w:p>
    <w:p w14:paraId="5A968BAA" w14:textId="00BF486B" w:rsidR="00F6620A" w:rsidRPr="00C53AB7" w:rsidRDefault="00A7581D" w:rsidP="00F6620A">
      <w:pPr>
        <w:widowControl/>
        <w:numPr>
          <w:ilvl w:val="0"/>
          <w:numId w:val="5"/>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C53AB7">
        <w:rPr>
          <w:rFonts w:ascii="Montserrat Light" w:eastAsia="Titillium Lt" w:hAnsi="Montserrat Light" w:cs="Titillium Lt"/>
          <w:color w:val="002060"/>
          <w:sz w:val="20"/>
          <w:szCs w:val="20"/>
          <w:lang w:val="es-GT"/>
        </w:rPr>
        <w:t xml:space="preserve">Fotocopia del </w:t>
      </w:r>
      <w:r w:rsidR="00F6620A" w:rsidRPr="00C53AB7">
        <w:rPr>
          <w:rFonts w:ascii="Montserrat Light" w:eastAsia="Titillium Lt" w:hAnsi="Montserrat Light" w:cs="Titillium Lt"/>
          <w:color w:val="002060"/>
          <w:sz w:val="20"/>
          <w:szCs w:val="20"/>
          <w:lang w:val="es-GT"/>
        </w:rPr>
        <w:t>Documento de identificación personal del solicitante:</w:t>
      </w:r>
    </w:p>
    <w:p w14:paraId="5C78CD33" w14:textId="49F86220" w:rsidR="00F6620A" w:rsidRPr="00C53AB7" w:rsidRDefault="00F6620A" w:rsidP="00C53AB7">
      <w:pPr>
        <w:pStyle w:val="Prrafodelista"/>
        <w:widowControl/>
        <w:numPr>
          <w:ilvl w:val="0"/>
          <w:numId w:val="17"/>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C53AB7">
        <w:rPr>
          <w:rFonts w:ascii="Montserrat Light" w:eastAsia="Titillium Lt" w:hAnsi="Montserrat Light" w:cs="Titillium Lt"/>
          <w:color w:val="002060"/>
          <w:sz w:val="20"/>
          <w:szCs w:val="20"/>
          <w:lang w:val="es-GT"/>
        </w:rPr>
        <w:t>Para Nacionales: Documento Personal de Identificación</w:t>
      </w:r>
      <w:r w:rsidR="00D0494F" w:rsidRPr="00C53AB7">
        <w:rPr>
          <w:rFonts w:ascii="Montserrat Light" w:eastAsia="Titillium Lt" w:hAnsi="Montserrat Light" w:cs="Titillium Lt"/>
          <w:color w:val="002060"/>
          <w:sz w:val="20"/>
          <w:szCs w:val="20"/>
          <w:lang w:val="es-GT"/>
        </w:rPr>
        <w:t xml:space="preserve"> vigente</w:t>
      </w:r>
      <w:r w:rsidRPr="00C53AB7">
        <w:rPr>
          <w:rFonts w:ascii="Montserrat Light" w:eastAsia="Titillium Lt" w:hAnsi="Montserrat Light" w:cs="Titillium Lt"/>
          <w:color w:val="002060"/>
          <w:sz w:val="20"/>
          <w:szCs w:val="20"/>
          <w:lang w:val="es-GT"/>
        </w:rPr>
        <w:t xml:space="preserve"> -DPI</w:t>
      </w:r>
      <w:r w:rsidR="00D0494F" w:rsidRPr="00C53AB7">
        <w:rPr>
          <w:rFonts w:ascii="Montserrat Light" w:eastAsia="Titillium Lt" w:hAnsi="Montserrat Light" w:cs="Titillium Lt"/>
          <w:color w:val="002060"/>
          <w:sz w:val="20"/>
          <w:szCs w:val="20"/>
          <w:lang w:val="es-GT"/>
        </w:rPr>
        <w:t>-</w:t>
      </w:r>
      <w:r w:rsidRPr="00C53AB7">
        <w:rPr>
          <w:rFonts w:ascii="Montserrat Light" w:eastAsia="Titillium Lt" w:hAnsi="Montserrat Light" w:cs="Titillium Lt"/>
          <w:color w:val="002060"/>
          <w:sz w:val="20"/>
          <w:szCs w:val="20"/>
          <w:lang w:val="es-GT"/>
        </w:rPr>
        <w:t xml:space="preserve"> (ambos lados)</w:t>
      </w:r>
    </w:p>
    <w:p w14:paraId="389F66D0" w14:textId="09832422" w:rsidR="00DE5805" w:rsidRPr="00C53AB7" w:rsidRDefault="00F6620A" w:rsidP="00C53AB7">
      <w:pPr>
        <w:pStyle w:val="Prrafodelista"/>
        <w:widowControl/>
        <w:numPr>
          <w:ilvl w:val="0"/>
          <w:numId w:val="17"/>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C53AB7">
        <w:rPr>
          <w:rFonts w:ascii="Montserrat Light" w:eastAsia="Titillium Lt" w:hAnsi="Montserrat Light" w:cs="Titillium Lt"/>
          <w:color w:val="002060"/>
          <w:sz w:val="20"/>
          <w:szCs w:val="20"/>
          <w:lang w:val="es-GT"/>
        </w:rPr>
        <w:t>Para Extranjeros: Pasaporte vigente y completo.</w:t>
      </w:r>
    </w:p>
    <w:p w14:paraId="070DF0FD" w14:textId="77777777" w:rsidR="00FD509D" w:rsidRPr="00C53AB7" w:rsidRDefault="00FD509D" w:rsidP="00F6620A">
      <w:pPr>
        <w:widowControl/>
        <w:pBdr>
          <w:top w:val="nil"/>
          <w:left w:val="nil"/>
          <w:bottom w:val="nil"/>
          <w:right w:val="nil"/>
          <w:between w:val="nil"/>
        </w:pBdr>
        <w:ind w:left="720" w:firstLine="720"/>
        <w:jc w:val="both"/>
        <w:rPr>
          <w:rFonts w:ascii="Montserrat Light" w:eastAsia="Titillium Lt" w:hAnsi="Montserrat Light" w:cs="Titillium Lt"/>
          <w:color w:val="002060"/>
          <w:sz w:val="20"/>
          <w:szCs w:val="20"/>
          <w:lang w:val="es-GT"/>
        </w:rPr>
      </w:pPr>
    </w:p>
    <w:p w14:paraId="49B2CDC8" w14:textId="640DE8B4" w:rsidR="00F6620A" w:rsidRPr="00C53AB7" w:rsidRDefault="00A7581D" w:rsidP="00F6620A">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C53AB7">
        <w:rPr>
          <w:rFonts w:ascii="Montserrat Light" w:eastAsia="Titillium Lt" w:hAnsi="Montserrat Light" w:cs="Titillium Lt"/>
          <w:color w:val="002060"/>
          <w:sz w:val="20"/>
          <w:szCs w:val="20"/>
          <w:lang w:val="es-GT"/>
        </w:rPr>
        <w:t xml:space="preserve">Fotocopia del Acta de </w:t>
      </w:r>
      <w:r w:rsidR="00F6620A" w:rsidRPr="00C53AB7">
        <w:rPr>
          <w:rFonts w:ascii="Montserrat Light" w:eastAsia="Titillium Lt" w:hAnsi="Montserrat Light" w:cs="Titillium Lt"/>
          <w:color w:val="002060"/>
          <w:sz w:val="20"/>
          <w:szCs w:val="20"/>
          <w:lang w:val="es-GT"/>
        </w:rPr>
        <w:t>Nombramiento Vigente del Representante Legal, razonado por los Registros que correspondan.</w:t>
      </w:r>
    </w:p>
    <w:p w14:paraId="3A8E6329" w14:textId="77777777" w:rsidR="00FD509D" w:rsidRPr="00C53AB7" w:rsidRDefault="00FD509D" w:rsidP="00FD509D">
      <w:pPr>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5C54F923" w14:textId="25EF96B2" w:rsidR="003431F1" w:rsidRPr="00C53AB7" w:rsidRDefault="00A7581D" w:rsidP="003431F1">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C53AB7">
        <w:rPr>
          <w:rFonts w:ascii="Montserrat Light" w:eastAsia="Titillium Lt" w:hAnsi="Montserrat Light" w:cs="Titillium Lt"/>
          <w:color w:val="002060"/>
          <w:sz w:val="20"/>
          <w:szCs w:val="20"/>
          <w:lang w:val="es-GT"/>
        </w:rPr>
        <w:t xml:space="preserve">Fotocopia del </w:t>
      </w:r>
      <w:r w:rsidR="00EB729C" w:rsidRPr="00C53AB7">
        <w:rPr>
          <w:rFonts w:ascii="Montserrat Light" w:eastAsia="Titillium Lt" w:hAnsi="Montserrat Light" w:cs="Titillium Lt"/>
          <w:color w:val="002060"/>
          <w:sz w:val="20"/>
          <w:szCs w:val="20"/>
          <w:lang w:val="es-GT"/>
        </w:rPr>
        <w:t>T</w:t>
      </w:r>
      <w:r w:rsidR="00F6620A" w:rsidRPr="00C53AB7">
        <w:rPr>
          <w:rFonts w:ascii="Montserrat Light" w:eastAsia="Titillium Lt" w:hAnsi="Montserrat Light" w:cs="Titillium Lt"/>
          <w:color w:val="002060"/>
          <w:sz w:val="20"/>
          <w:szCs w:val="20"/>
          <w:lang w:val="es-GT"/>
        </w:rPr>
        <w:t xml:space="preserve">estimonio de la </w:t>
      </w:r>
      <w:r w:rsidRPr="00C53AB7">
        <w:rPr>
          <w:rFonts w:ascii="Montserrat Light" w:eastAsia="Titillium Lt" w:hAnsi="Montserrat Light" w:cs="Titillium Lt"/>
          <w:color w:val="002060"/>
          <w:sz w:val="20"/>
          <w:szCs w:val="20"/>
          <w:lang w:val="es-GT"/>
        </w:rPr>
        <w:t>E</w:t>
      </w:r>
      <w:r w:rsidR="00F6620A" w:rsidRPr="00C53AB7">
        <w:rPr>
          <w:rFonts w:ascii="Montserrat Light" w:eastAsia="Titillium Lt" w:hAnsi="Montserrat Light" w:cs="Titillium Lt"/>
          <w:color w:val="002060"/>
          <w:sz w:val="20"/>
          <w:szCs w:val="20"/>
          <w:lang w:val="es-GT"/>
        </w:rPr>
        <w:t xml:space="preserve">scritura </w:t>
      </w:r>
      <w:r w:rsidRPr="00C53AB7">
        <w:rPr>
          <w:rFonts w:ascii="Montserrat Light" w:eastAsia="Titillium Lt" w:hAnsi="Montserrat Light" w:cs="Titillium Lt"/>
          <w:color w:val="002060"/>
          <w:sz w:val="20"/>
          <w:szCs w:val="20"/>
          <w:lang w:val="es-GT"/>
        </w:rPr>
        <w:t>P</w:t>
      </w:r>
      <w:r w:rsidR="00F6620A" w:rsidRPr="00C53AB7">
        <w:rPr>
          <w:rFonts w:ascii="Montserrat Light" w:eastAsia="Titillium Lt" w:hAnsi="Montserrat Light" w:cs="Titillium Lt"/>
          <w:color w:val="002060"/>
          <w:sz w:val="20"/>
          <w:szCs w:val="20"/>
          <w:lang w:val="es-GT"/>
        </w:rPr>
        <w:t xml:space="preserve">ública de constitución de la sociedad con sus modificaciones si las hubiere, </w:t>
      </w:r>
      <w:r w:rsidR="00C53AB7" w:rsidRPr="00C53AB7">
        <w:rPr>
          <w:rFonts w:ascii="Montserrat Light" w:eastAsia="Titillium Lt" w:hAnsi="Montserrat Light" w:cs="Titillium Lt"/>
          <w:color w:val="002060"/>
          <w:sz w:val="20"/>
          <w:szCs w:val="20"/>
          <w:lang w:val="es-GT"/>
        </w:rPr>
        <w:t>razonadas por</w:t>
      </w:r>
      <w:r w:rsidRPr="00C53AB7">
        <w:rPr>
          <w:rFonts w:ascii="Montserrat Light" w:eastAsia="Titillium Lt" w:hAnsi="Montserrat Light" w:cs="Titillium Lt"/>
          <w:color w:val="002060"/>
          <w:sz w:val="20"/>
          <w:szCs w:val="20"/>
          <w:lang w:val="es-GT"/>
        </w:rPr>
        <w:t xml:space="preserve"> </w:t>
      </w:r>
      <w:r w:rsidR="00C53AB7" w:rsidRPr="00C53AB7">
        <w:rPr>
          <w:rFonts w:ascii="Montserrat Light" w:eastAsia="Titillium Lt" w:hAnsi="Montserrat Light" w:cs="Titillium Lt"/>
          <w:color w:val="002060"/>
          <w:sz w:val="20"/>
          <w:szCs w:val="20"/>
          <w:lang w:val="es-GT"/>
        </w:rPr>
        <w:t xml:space="preserve">el </w:t>
      </w:r>
      <w:r w:rsidR="00F6620A" w:rsidRPr="00C53AB7">
        <w:rPr>
          <w:rFonts w:ascii="Montserrat Light" w:eastAsia="Titillium Lt" w:hAnsi="Montserrat Light" w:cs="Titillium Lt"/>
          <w:color w:val="002060"/>
          <w:sz w:val="20"/>
          <w:szCs w:val="20"/>
          <w:lang w:val="es-GT"/>
        </w:rPr>
        <w:t>Registro Mercantil.</w:t>
      </w:r>
    </w:p>
    <w:p w14:paraId="35D97D67" w14:textId="77777777" w:rsidR="00DE5805" w:rsidRPr="00C53AB7" w:rsidRDefault="00DE5805">
      <w:pPr>
        <w:widowControl/>
        <w:jc w:val="both"/>
        <w:rPr>
          <w:rFonts w:ascii="Montserrat Light" w:eastAsia="Titillium Lt" w:hAnsi="Montserrat Light" w:cs="Titillium Lt"/>
          <w:b/>
          <w:color w:val="002060"/>
          <w:sz w:val="24"/>
          <w:szCs w:val="24"/>
          <w:lang w:val="es-GT"/>
        </w:rPr>
      </w:pPr>
    </w:p>
    <w:p w14:paraId="73ACB002" w14:textId="54AAAAB9" w:rsidR="00DE5805" w:rsidRDefault="00E82EB3">
      <w:pPr>
        <w:jc w:val="both"/>
        <w:rPr>
          <w:rFonts w:ascii="Montserrat Light" w:eastAsia="Titillium Lt" w:hAnsi="Montserrat Light" w:cs="Titillium Lt"/>
          <w:b/>
          <w:color w:val="002060"/>
          <w:lang w:val="es-GT"/>
        </w:rPr>
      </w:pPr>
      <w:r w:rsidRPr="00F875BE">
        <w:rPr>
          <w:rFonts w:ascii="Montserrat Light" w:eastAsia="Titillium Lt" w:hAnsi="Montserrat Light" w:cs="Titillium Lt"/>
          <w:b/>
          <w:color w:val="002060"/>
          <w:lang w:val="es-GT"/>
        </w:rPr>
        <w:t xml:space="preserve">Para ambas personerías, adjuntar los siguientes formularios y documentos:  </w:t>
      </w:r>
    </w:p>
    <w:p w14:paraId="32646408" w14:textId="77777777" w:rsidR="00C53AB7" w:rsidRPr="00F875BE" w:rsidRDefault="00C53AB7">
      <w:pPr>
        <w:jc w:val="both"/>
        <w:rPr>
          <w:rFonts w:ascii="Montserrat Light" w:eastAsia="Titillium Lt" w:hAnsi="Montserrat Light" w:cs="Titillium Lt"/>
          <w:b/>
          <w:color w:val="002060"/>
          <w:lang w:val="es-GT"/>
        </w:rPr>
      </w:pPr>
    </w:p>
    <w:p w14:paraId="26BC9993" w14:textId="1E1D7AEE" w:rsidR="00783D7A" w:rsidRPr="005F6C4A" w:rsidRDefault="00E82EB3" w:rsidP="00783D7A">
      <w:pPr>
        <w:pStyle w:val="Prrafodelista"/>
        <w:widowControl/>
        <w:numPr>
          <w:ilvl w:val="0"/>
          <w:numId w:val="3"/>
        </w:numPr>
        <w:jc w:val="both"/>
        <w:rPr>
          <w:rFonts w:ascii="Montserrat Light" w:eastAsia="Titillium Lt" w:hAnsi="Montserrat Light" w:cs="Titillium Lt"/>
          <w:i/>
          <w:iCs/>
          <w:color w:val="002060"/>
          <w:sz w:val="20"/>
          <w:szCs w:val="20"/>
          <w:u w:val="single"/>
          <w:lang w:val="es-GT"/>
        </w:rPr>
      </w:pPr>
      <w:r w:rsidRPr="00BB6678">
        <w:rPr>
          <w:rFonts w:ascii="Montserrat Light" w:eastAsia="Titillium Lt" w:hAnsi="Montserrat Light" w:cs="Titillium Lt"/>
          <w:color w:val="002060"/>
          <w:sz w:val="20"/>
          <w:szCs w:val="20"/>
          <w:lang w:val="es-GT"/>
        </w:rPr>
        <w:t>"</w:t>
      </w:r>
      <w:r w:rsidR="00960307" w:rsidRPr="005F6C4A">
        <w:rPr>
          <w:rFonts w:ascii="Montserrat Light" w:eastAsia="Titillium Lt" w:hAnsi="Montserrat Light" w:cs="Titillium Lt"/>
          <w:color w:val="002060"/>
          <w:sz w:val="20"/>
          <w:szCs w:val="20"/>
          <w:lang w:val="es-GT"/>
        </w:rPr>
        <w:t>Formulario para la presentación de solicitudes de certificado por cálculo en reducción de la emisión de gases de efecto invernadero</w:t>
      </w:r>
      <w:r w:rsidRPr="005F6C4A">
        <w:rPr>
          <w:rFonts w:ascii="Montserrat Light" w:eastAsia="Titillium Lt" w:hAnsi="Montserrat Light" w:cs="Titillium Lt"/>
          <w:color w:val="002060"/>
          <w:sz w:val="20"/>
          <w:szCs w:val="20"/>
          <w:lang w:val="es-GT"/>
        </w:rPr>
        <w:t>".</w:t>
      </w:r>
    </w:p>
    <w:p w14:paraId="01805E2B" w14:textId="77777777" w:rsidR="00B03859" w:rsidRPr="005F6C4A" w:rsidRDefault="00B03859" w:rsidP="00B03859">
      <w:pPr>
        <w:pStyle w:val="Prrafodelista"/>
        <w:widowControl/>
        <w:jc w:val="both"/>
        <w:rPr>
          <w:rFonts w:ascii="Montserrat Light" w:eastAsia="Titillium Lt" w:hAnsi="Montserrat Light" w:cs="Titillium Lt"/>
          <w:i/>
          <w:iCs/>
          <w:color w:val="002060"/>
          <w:sz w:val="20"/>
          <w:szCs w:val="20"/>
          <w:u w:val="single"/>
          <w:lang w:val="es-GT"/>
        </w:rPr>
      </w:pPr>
    </w:p>
    <w:p w14:paraId="5BD80AFF" w14:textId="6B77F18D" w:rsidR="00783D7A" w:rsidRPr="005F6C4A" w:rsidRDefault="005F6C4A" w:rsidP="004954DB">
      <w:pPr>
        <w:pStyle w:val="Prrafodelista"/>
        <w:widowControl/>
        <w:numPr>
          <w:ilvl w:val="0"/>
          <w:numId w:val="3"/>
        </w:numPr>
        <w:jc w:val="both"/>
        <w:rPr>
          <w:rFonts w:ascii="Montserrat Light" w:eastAsia="Titillium Lt" w:hAnsi="Montserrat Light" w:cs="Titillium Lt"/>
          <w:i/>
          <w:iCs/>
          <w:color w:val="002060"/>
          <w:sz w:val="20"/>
          <w:szCs w:val="20"/>
          <w:u w:val="single"/>
          <w:lang w:val="es-GT"/>
        </w:rPr>
      </w:pPr>
      <w:r w:rsidRPr="005F6C4A">
        <w:rPr>
          <w:rFonts w:ascii="Montserrat Light" w:eastAsia="Titillium Lt" w:hAnsi="Montserrat Light" w:cs="Titillium Lt"/>
          <w:color w:val="002060"/>
          <w:sz w:val="20"/>
          <w:szCs w:val="20"/>
          <w:lang w:val="es-GT"/>
        </w:rPr>
        <w:t>Copias de los Certificados de Origen del Alcohol Carburante que hubiere adquirido, especificando el volumen de alcohol carburante y de Etanol Avanzado.</w:t>
      </w:r>
    </w:p>
    <w:p w14:paraId="737AA91A" w14:textId="77777777" w:rsidR="005F6C4A" w:rsidRPr="005F6C4A" w:rsidRDefault="005F6C4A" w:rsidP="005F6C4A">
      <w:pPr>
        <w:widowControl/>
        <w:jc w:val="both"/>
        <w:rPr>
          <w:rFonts w:ascii="Montserrat Light" w:eastAsia="Titillium Lt" w:hAnsi="Montserrat Light" w:cs="Titillium Lt"/>
          <w:color w:val="002060"/>
          <w:sz w:val="20"/>
          <w:szCs w:val="20"/>
          <w:lang w:val="es-GT"/>
        </w:rPr>
      </w:pPr>
    </w:p>
    <w:p w14:paraId="0373EDB8" w14:textId="77777777" w:rsidR="00301290" w:rsidRDefault="00301290" w:rsidP="00301290">
      <w:pPr>
        <w:widowControl/>
        <w:pBdr>
          <w:top w:val="nil"/>
          <w:left w:val="nil"/>
          <w:bottom w:val="nil"/>
          <w:right w:val="nil"/>
          <w:between w:val="nil"/>
        </w:pBdr>
        <w:jc w:val="both"/>
        <w:rPr>
          <w:rFonts w:ascii="Montserrat Light" w:eastAsia="Titillium Lt" w:hAnsi="Montserrat Light" w:cs="Titillium Lt"/>
          <w:bCs/>
          <w:color w:val="002060"/>
          <w:sz w:val="20"/>
          <w:szCs w:val="20"/>
          <w:lang w:val="es-GT"/>
        </w:rPr>
      </w:pPr>
    </w:p>
    <w:p w14:paraId="11735E46" w14:textId="77777777" w:rsidR="00301290" w:rsidRDefault="00301290" w:rsidP="00301290">
      <w:pPr>
        <w:pStyle w:val="Prrafodelista"/>
        <w:rPr>
          <w:rFonts w:ascii="Montserrat Light" w:eastAsia="Titillium Lt" w:hAnsi="Montserrat Light" w:cs="Titillium Lt"/>
          <w:bCs/>
          <w:color w:val="002060"/>
          <w:sz w:val="20"/>
          <w:szCs w:val="20"/>
          <w:lang w:val="es-GT"/>
        </w:rPr>
      </w:pPr>
    </w:p>
    <w:p w14:paraId="671E23C9" w14:textId="77777777" w:rsidR="00301290" w:rsidRDefault="00301290" w:rsidP="00301290">
      <w:pPr>
        <w:widowControl/>
        <w:pBdr>
          <w:top w:val="nil"/>
          <w:left w:val="nil"/>
          <w:bottom w:val="nil"/>
          <w:right w:val="nil"/>
          <w:between w:val="nil"/>
        </w:pBdr>
        <w:ind w:left="720"/>
        <w:jc w:val="both"/>
        <w:rPr>
          <w:rFonts w:ascii="Montserrat Light" w:eastAsia="Titillium Lt" w:hAnsi="Montserrat Light" w:cs="Titillium Lt"/>
          <w:bCs/>
          <w:color w:val="002060"/>
          <w:sz w:val="20"/>
          <w:szCs w:val="20"/>
          <w:lang w:val="es-GT"/>
        </w:rPr>
      </w:pPr>
    </w:p>
    <w:p w14:paraId="3153577A" w14:textId="77777777" w:rsidR="00301290" w:rsidRDefault="00301290" w:rsidP="00301290">
      <w:pPr>
        <w:widowControl/>
        <w:pBdr>
          <w:top w:val="nil"/>
          <w:left w:val="nil"/>
          <w:bottom w:val="nil"/>
          <w:right w:val="nil"/>
          <w:between w:val="nil"/>
        </w:pBdr>
        <w:ind w:left="720"/>
        <w:jc w:val="both"/>
        <w:rPr>
          <w:rFonts w:ascii="Montserrat Light" w:eastAsia="Titillium Lt" w:hAnsi="Montserrat Light" w:cs="Titillium Lt"/>
          <w:bCs/>
          <w:color w:val="002060"/>
          <w:sz w:val="20"/>
          <w:szCs w:val="20"/>
          <w:lang w:val="es-GT"/>
        </w:rPr>
      </w:pPr>
    </w:p>
    <w:p w14:paraId="7158E343" w14:textId="0A4FC55E" w:rsidR="00943AD5" w:rsidRPr="005F6C4A" w:rsidRDefault="00943AD5" w:rsidP="00BF700C">
      <w:pPr>
        <w:widowControl/>
        <w:numPr>
          <w:ilvl w:val="0"/>
          <w:numId w:val="3"/>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5F6C4A">
        <w:rPr>
          <w:rFonts w:ascii="Montserrat Light" w:eastAsia="Titillium Lt" w:hAnsi="Montserrat Light" w:cs="Titillium Lt"/>
          <w:bCs/>
          <w:color w:val="002060"/>
          <w:sz w:val="20"/>
          <w:szCs w:val="20"/>
          <w:lang w:val="es-GT"/>
        </w:rPr>
        <w:t xml:space="preserve">Recibo de Pago </w:t>
      </w:r>
      <w:r w:rsidR="00867295" w:rsidRPr="005F6C4A">
        <w:rPr>
          <w:rFonts w:ascii="Montserrat Light" w:eastAsia="Titillium Lt" w:hAnsi="Montserrat Light" w:cs="Titillium Lt"/>
          <w:bCs/>
          <w:color w:val="002060"/>
          <w:sz w:val="20"/>
          <w:szCs w:val="20"/>
          <w:lang w:val="es-GT"/>
        </w:rPr>
        <w:t>de</w:t>
      </w:r>
      <w:r w:rsidR="005F6C4A" w:rsidRPr="005F6C4A">
        <w:rPr>
          <w:rFonts w:ascii="Montserrat Light" w:eastAsia="Titillium Lt" w:hAnsi="Montserrat Light" w:cs="Titillium Lt"/>
          <w:bCs/>
          <w:color w:val="002060"/>
          <w:sz w:val="20"/>
          <w:szCs w:val="20"/>
          <w:lang w:val="es-GT"/>
        </w:rPr>
        <w:t>l</w:t>
      </w:r>
      <w:r w:rsidR="00867295" w:rsidRPr="005F6C4A">
        <w:rPr>
          <w:rFonts w:ascii="Montserrat Light" w:eastAsia="Titillium Lt" w:hAnsi="Montserrat Light" w:cs="Titillium Lt"/>
          <w:bCs/>
          <w:color w:val="002060"/>
          <w:sz w:val="20"/>
          <w:szCs w:val="20"/>
          <w:lang w:val="es-GT"/>
        </w:rPr>
        <w:t xml:space="preserve"> </w:t>
      </w:r>
      <w:r w:rsidR="00A61FA0" w:rsidRPr="005F6C4A">
        <w:rPr>
          <w:rFonts w:ascii="Montserrat Light" w:eastAsia="Titillium Lt" w:hAnsi="Montserrat Light" w:cs="Titillium Lt"/>
          <w:bCs/>
          <w:color w:val="002060"/>
          <w:sz w:val="20"/>
          <w:szCs w:val="20"/>
          <w:lang w:val="es-GT"/>
        </w:rPr>
        <w:t>certifica</w:t>
      </w:r>
      <w:r w:rsidR="00A7581D" w:rsidRPr="005F6C4A">
        <w:rPr>
          <w:rFonts w:ascii="Montserrat Light" w:eastAsia="Titillium Lt" w:hAnsi="Montserrat Light" w:cs="Titillium Lt"/>
          <w:bCs/>
          <w:color w:val="002060"/>
          <w:sz w:val="20"/>
          <w:szCs w:val="20"/>
          <w:lang w:val="es-GT"/>
        </w:rPr>
        <w:t xml:space="preserve">do </w:t>
      </w:r>
      <w:r w:rsidR="00A61FA0" w:rsidRPr="005F6C4A">
        <w:rPr>
          <w:rFonts w:ascii="Montserrat Light" w:eastAsia="Titillium Lt" w:hAnsi="Montserrat Light" w:cs="Titillium Lt"/>
          <w:bCs/>
          <w:color w:val="002060"/>
          <w:sz w:val="20"/>
          <w:szCs w:val="20"/>
          <w:lang w:val="es-GT"/>
        </w:rPr>
        <w:t>por cálculo en reducción de emisiones</w:t>
      </w:r>
      <w:r w:rsidR="005F6C4A" w:rsidRPr="005F6C4A">
        <w:rPr>
          <w:rFonts w:ascii="Montserrat Light" w:eastAsia="Titillium Lt" w:hAnsi="Montserrat Light" w:cs="Titillium Lt"/>
          <w:bCs/>
          <w:color w:val="002060"/>
          <w:sz w:val="20"/>
          <w:szCs w:val="20"/>
          <w:lang w:val="es-GT"/>
        </w:rPr>
        <w:t xml:space="preserve"> de Gases de Efecto Invernadero en el Sector Transporte</w:t>
      </w:r>
      <w:r w:rsidRPr="005F6C4A">
        <w:rPr>
          <w:rFonts w:ascii="Montserrat Light" w:eastAsia="Titillium Lt" w:hAnsi="Montserrat Light" w:cs="Titillium Lt"/>
          <w:bCs/>
          <w:color w:val="002060"/>
          <w:sz w:val="20"/>
          <w:szCs w:val="20"/>
          <w:lang w:val="es-GT"/>
        </w:rPr>
        <w:t>, según Acuerdo Gubernativo Número 159-2023</w:t>
      </w:r>
      <w:r w:rsidR="002704C1" w:rsidRPr="005F6C4A">
        <w:rPr>
          <w:rFonts w:ascii="Montserrat Light" w:eastAsia="Titillium Lt" w:hAnsi="Montserrat Light" w:cs="Titillium Lt"/>
          <w:bCs/>
          <w:color w:val="002060"/>
          <w:sz w:val="20"/>
          <w:szCs w:val="20"/>
          <w:lang w:val="es-GT"/>
        </w:rPr>
        <w:t xml:space="preserve"> </w:t>
      </w:r>
      <w:r w:rsidR="00AB1D8F" w:rsidRPr="005F6C4A">
        <w:rPr>
          <w:rFonts w:ascii="Montserrat Light" w:eastAsia="Titillium Lt" w:hAnsi="Montserrat Light" w:cs="Titillium Lt"/>
          <w:bCs/>
          <w:color w:val="002060"/>
          <w:sz w:val="20"/>
          <w:szCs w:val="20"/>
          <w:lang w:val="es-GT"/>
        </w:rPr>
        <w:t>artículo</w:t>
      </w:r>
      <w:r w:rsidR="002704C1" w:rsidRPr="005F6C4A">
        <w:rPr>
          <w:rFonts w:ascii="Montserrat Light" w:eastAsia="Titillium Lt" w:hAnsi="Montserrat Light" w:cs="Titillium Lt"/>
          <w:bCs/>
          <w:color w:val="002060"/>
          <w:sz w:val="20"/>
          <w:szCs w:val="20"/>
          <w:lang w:val="es-GT"/>
        </w:rPr>
        <w:t xml:space="preserve"> 9 “Arancel”</w:t>
      </w:r>
      <w:r w:rsidRPr="005F6C4A">
        <w:rPr>
          <w:rFonts w:ascii="Montserrat Light" w:eastAsia="Titillium Lt" w:hAnsi="Montserrat Light" w:cs="Titillium Lt"/>
          <w:bCs/>
          <w:color w:val="002060"/>
          <w:sz w:val="20"/>
          <w:szCs w:val="20"/>
          <w:lang w:val="es-GT"/>
        </w:rPr>
        <w:t>.</w:t>
      </w:r>
    </w:p>
    <w:p w14:paraId="65EB3F8A" w14:textId="77777777" w:rsidR="00B47AFA" w:rsidRPr="005F6C4A" w:rsidRDefault="00B47AFA">
      <w:pPr>
        <w:widowControl/>
        <w:jc w:val="both"/>
        <w:rPr>
          <w:rFonts w:ascii="Montserrat Light" w:eastAsia="Titillium Lt" w:hAnsi="Montserrat Light" w:cs="Titillium Lt"/>
          <w:b/>
          <w:color w:val="002060"/>
          <w:sz w:val="20"/>
          <w:szCs w:val="20"/>
          <w:lang w:val="es-GT"/>
        </w:rPr>
      </w:pPr>
    </w:p>
    <w:p w14:paraId="5650EA54" w14:textId="3F14DCA8" w:rsidR="00A7581D" w:rsidRPr="005F6C4A" w:rsidRDefault="00A7581D" w:rsidP="005F6C4A">
      <w:pPr>
        <w:widowControl/>
        <w:tabs>
          <w:tab w:val="left" w:pos="3610"/>
        </w:tabs>
        <w:jc w:val="both"/>
        <w:rPr>
          <w:rFonts w:ascii="Montserrat Light" w:eastAsia="Titillium Lt" w:hAnsi="Montserrat Light" w:cs="Titillium Lt"/>
          <w:b/>
          <w:color w:val="002060"/>
          <w:sz w:val="24"/>
          <w:szCs w:val="24"/>
          <w:lang w:val="es-GT"/>
        </w:rPr>
      </w:pPr>
      <w:r w:rsidRPr="005F6C4A">
        <w:rPr>
          <w:rFonts w:ascii="Montserrat Light" w:eastAsia="Titillium Lt" w:hAnsi="Montserrat Light" w:cs="Titillium Lt"/>
          <w:b/>
          <w:color w:val="002060"/>
          <w:sz w:val="24"/>
          <w:szCs w:val="24"/>
          <w:lang w:val="es-GT"/>
        </w:rPr>
        <w:t>G</w:t>
      </w:r>
      <w:r w:rsidR="005F6C4A" w:rsidRPr="005F6C4A">
        <w:rPr>
          <w:rFonts w:ascii="Montserrat Light" w:eastAsia="Titillium Lt" w:hAnsi="Montserrat Light" w:cs="Titillium Lt"/>
          <w:b/>
          <w:color w:val="002060"/>
          <w:sz w:val="24"/>
          <w:szCs w:val="24"/>
          <w:lang w:val="es-GT"/>
        </w:rPr>
        <w:t>eneralidades</w:t>
      </w:r>
      <w:r w:rsidRPr="005F6C4A">
        <w:rPr>
          <w:rFonts w:ascii="Montserrat Light" w:eastAsia="Titillium Lt" w:hAnsi="Montserrat Light" w:cs="Titillium Lt"/>
          <w:b/>
          <w:color w:val="002060"/>
          <w:sz w:val="24"/>
          <w:szCs w:val="24"/>
          <w:lang w:val="es-GT"/>
        </w:rPr>
        <w:t xml:space="preserve">: </w:t>
      </w:r>
      <w:r w:rsidR="005F6C4A">
        <w:rPr>
          <w:rFonts w:ascii="Montserrat Light" w:eastAsia="Titillium Lt" w:hAnsi="Montserrat Light" w:cs="Titillium Lt"/>
          <w:b/>
          <w:color w:val="002060"/>
          <w:sz w:val="24"/>
          <w:szCs w:val="24"/>
          <w:lang w:val="es-GT"/>
        </w:rPr>
        <w:tab/>
      </w:r>
    </w:p>
    <w:p w14:paraId="50F46DBB" w14:textId="77777777" w:rsidR="00A7581D" w:rsidRPr="005F6C4A" w:rsidRDefault="00A7581D">
      <w:pPr>
        <w:widowControl/>
        <w:jc w:val="both"/>
        <w:rPr>
          <w:rFonts w:ascii="Montserrat Light" w:eastAsia="Titillium Lt" w:hAnsi="Montserrat Light" w:cs="Titillium Lt"/>
          <w:bCs/>
          <w:color w:val="002060"/>
          <w:sz w:val="20"/>
          <w:szCs w:val="20"/>
          <w:lang w:val="es-GT"/>
        </w:rPr>
      </w:pPr>
    </w:p>
    <w:p w14:paraId="0E8CA194" w14:textId="420E28CD" w:rsidR="00943AD5" w:rsidRPr="005F6C4A" w:rsidRDefault="00943AD5" w:rsidP="005F6C4A">
      <w:pPr>
        <w:pStyle w:val="Prrafodelista"/>
        <w:widowControl/>
        <w:numPr>
          <w:ilvl w:val="0"/>
          <w:numId w:val="18"/>
        </w:numPr>
        <w:jc w:val="both"/>
        <w:rPr>
          <w:rFonts w:ascii="Montserrat Light" w:eastAsia="Titillium Lt" w:hAnsi="Montserrat Light" w:cs="Titillium Lt"/>
          <w:bCs/>
          <w:color w:val="002060"/>
          <w:sz w:val="20"/>
          <w:szCs w:val="20"/>
          <w:lang w:val="es-GT"/>
        </w:rPr>
      </w:pPr>
      <w:r w:rsidRPr="005F6C4A">
        <w:rPr>
          <w:rFonts w:ascii="Montserrat Light" w:eastAsia="Titillium Lt" w:hAnsi="Montserrat Light" w:cs="Titillium Lt"/>
          <w:bCs/>
          <w:color w:val="002060"/>
          <w:sz w:val="20"/>
          <w:szCs w:val="20"/>
          <w:lang w:val="es-GT"/>
        </w:rPr>
        <w:t>Toda solicitud o gestión debe ser dirigida a</w:t>
      </w:r>
      <w:r w:rsidR="005F6C4A">
        <w:rPr>
          <w:rFonts w:ascii="Montserrat Light" w:eastAsia="Titillium Lt" w:hAnsi="Montserrat Light" w:cs="Titillium Lt"/>
          <w:bCs/>
          <w:color w:val="002060"/>
          <w:sz w:val="20"/>
          <w:szCs w:val="20"/>
          <w:lang w:val="es-GT"/>
        </w:rPr>
        <w:t xml:space="preserve"> la</w:t>
      </w:r>
      <w:r w:rsidRPr="005F6C4A">
        <w:rPr>
          <w:rFonts w:ascii="Montserrat Light" w:eastAsia="Titillium Lt" w:hAnsi="Montserrat Light" w:cs="Titillium Lt"/>
          <w:bCs/>
          <w:color w:val="002060"/>
          <w:sz w:val="20"/>
          <w:szCs w:val="20"/>
          <w:lang w:val="es-GT"/>
        </w:rPr>
        <w:t xml:space="preserve"> Direc</w:t>
      </w:r>
      <w:r w:rsidR="005F6C4A">
        <w:rPr>
          <w:rFonts w:ascii="Montserrat Light" w:eastAsia="Titillium Lt" w:hAnsi="Montserrat Light" w:cs="Titillium Lt"/>
          <w:bCs/>
          <w:color w:val="002060"/>
          <w:sz w:val="20"/>
          <w:szCs w:val="20"/>
          <w:lang w:val="es-GT"/>
        </w:rPr>
        <w:t xml:space="preserve">ción </w:t>
      </w:r>
      <w:r w:rsidRPr="005F6C4A">
        <w:rPr>
          <w:rFonts w:ascii="Montserrat Light" w:eastAsia="Titillium Lt" w:hAnsi="Montserrat Light" w:cs="Titillium Lt"/>
          <w:bCs/>
          <w:color w:val="002060"/>
          <w:sz w:val="20"/>
          <w:szCs w:val="20"/>
          <w:lang w:val="es-GT"/>
        </w:rPr>
        <w:t>General de Energía.</w:t>
      </w:r>
    </w:p>
    <w:p w14:paraId="77FF7C88" w14:textId="03299A86" w:rsidR="00943AD5" w:rsidRPr="005F6C4A" w:rsidRDefault="00943AD5">
      <w:pPr>
        <w:widowControl/>
        <w:jc w:val="both"/>
        <w:rPr>
          <w:rFonts w:ascii="Montserrat Light" w:eastAsia="Titillium Lt" w:hAnsi="Montserrat Light" w:cs="Titillium Lt"/>
          <w:bCs/>
          <w:color w:val="002060"/>
          <w:sz w:val="20"/>
          <w:szCs w:val="20"/>
          <w:lang w:val="es-GT"/>
        </w:rPr>
      </w:pPr>
    </w:p>
    <w:p w14:paraId="6E19C76B" w14:textId="1F0025AB" w:rsidR="007A01A3" w:rsidRPr="005F6C4A" w:rsidRDefault="007A01A3" w:rsidP="005F6C4A">
      <w:pPr>
        <w:pStyle w:val="Prrafodelista"/>
        <w:widowControl/>
        <w:numPr>
          <w:ilvl w:val="0"/>
          <w:numId w:val="18"/>
        </w:numPr>
        <w:jc w:val="both"/>
        <w:rPr>
          <w:rFonts w:ascii="Montserrat Light" w:eastAsia="Titillium Lt" w:hAnsi="Montserrat Light" w:cs="Titillium Lt"/>
          <w:bCs/>
          <w:color w:val="002060"/>
          <w:sz w:val="20"/>
          <w:szCs w:val="20"/>
          <w:lang w:val="es-GT"/>
        </w:rPr>
      </w:pPr>
      <w:r w:rsidRPr="005F6C4A">
        <w:rPr>
          <w:rFonts w:ascii="Montserrat Light" w:eastAsia="Titillium Lt" w:hAnsi="Montserrat Light" w:cs="Titillium Lt"/>
          <w:bCs/>
          <w:color w:val="002060"/>
          <w:sz w:val="20"/>
          <w:szCs w:val="20"/>
          <w:lang w:val="es-GT"/>
        </w:rPr>
        <w:t>La documentación presentada debe ser LEGIBLE.</w:t>
      </w:r>
    </w:p>
    <w:p w14:paraId="6B52C259" w14:textId="0CFC3F6D" w:rsidR="00E7482B" w:rsidRPr="005F6C4A" w:rsidRDefault="00E7482B">
      <w:pPr>
        <w:widowControl/>
        <w:jc w:val="both"/>
        <w:rPr>
          <w:rFonts w:ascii="Montserrat Light" w:eastAsia="Titillium Lt" w:hAnsi="Montserrat Light" w:cs="Titillium Lt"/>
          <w:bCs/>
          <w:color w:val="002060"/>
          <w:sz w:val="20"/>
          <w:szCs w:val="20"/>
          <w:lang w:val="es-GT"/>
        </w:rPr>
      </w:pPr>
    </w:p>
    <w:p w14:paraId="16DE4C1F" w14:textId="2C67ABBC" w:rsidR="00E7482B" w:rsidRPr="005F6C4A" w:rsidRDefault="00E7482B" w:rsidP="005F6C4A">
      <w:pPr>
        <w:pStyle w:val="Prrafodelista"/>
        <w:widowControl/>
        <w:numPr>
          <w:ilvl w:val="0"/>
          <w:numId w:val="18"/>
        </w:numPr>
        <w:jc w:val="both"/>
        <w:rPr>
          <w:rFonts w:ascii="Montserrat Light" w:eastAsia="Titillium Lt" w:hAnsi="Montserrat Light" w:cs="Titillium Lt"/>
          <w:bCs/>
          <w:color w:val="002060"/>
          <w:sz w:val="20"/>
          <w:szCs w:val="20"/>
          <w:lang w:val="es-GT"/>
        </w:rPr>
      </w:pPr>
      <w:r w:rsidRPr="005F6C4A">
        <w:rPr>
          <w:rFonts w:ascii="Montserrat Light" w:eastAsia="Titillium Lt" w:hAnsi="Montserrat Light" w:cs="Titillium Lt"/>
          <w:bCs/>
          <w:color w:val="002060"/>
          <w:sz w:val="20"/>
          <w:szCs w:val="20"/>
          <w:lang w:val="es-GT"/>
        </w:rPr>
        <w:t xml:space="preserve">Todo solicitante de </w:t>
      </w:r>
      <w:r w:rsidR="00912E23" w:rsidRPr="005F6C4A">
        <w:rPr>
          <w:rFonts w:ascii="Montserrat Light" w:eastAsia="Titillium Lt" w:hAnsi="Montserrat Light" w:cs="Titillium Lt"/>
          <w:bCs/>
          <w:color w:val="002060"/>
          <w:sz w:val="20"/>
          <w:szCs w:val="20"/>
          <w:lang w:val="es-GT"/>
        </w:rPr>
        <w:t>este certificado</w:t>
      </w:r>
      <w:r w:rsidRPr="005F6C4A">
        <w:rPr>
          <w:rFonts w:ascii="Montserrat Light" w:eastAsia="Titillium Lt" w:hAnsi="Montserrat Light" w:cs="Titillium Lt"/>
          <w:bCs/>
          <w:color w:val="002060"/>
          <w:sz w:val="20"/>
          <w:szCs w:val="20"/>
          <w:lang w:val="es-GT"/>
        </w:rPr>
        <w:t xml:space="preserve"> debe estar inscrito previamente en el Registro</w:t>
      </w:r>
      <w:r w:rsidR="005F6C4A" w:rsidRPr="005F6C4A">
        <w:rPr>
          <w:rFonts w:ascii="Montserrat Light" w:eastAsia="Titillium Lt" w:hAnsi="Montserrat Light" w:cs="Titillium Lt"/>
          <w:bCs/>
          <w:color w:val="002060"/>
          <w:sz w:val="20"/>
          <w:szCs w:val="20"/>
          <w:lang w:val="es-GT"/>
        </w:rPr>
        <w:t xml:space="preserve"> </w:t>
      </w:r>
      <w:r w:rsidR="00A7581D" w:rsidRPr="005F6C4A">
        <w:rPr>
          <w:rFonts w:ascii="Montserrat Light" w:eastAsia="Titillium Lt" w:hAnsi="Montserrat Light" w:cs="Titillium Lt"/>
          <w:bCs/>
          <w:color w:val="002060"/>
          <w:sz w:val="20"/>
          <w:szCs w:val="20"/>
          <w:lang w:val="es-GT"/>
        </w:rPr>
        <w:t xml:space="preserve">de </w:t>
      </w:r>
      <w:r w:rsidR="00912E23" w:rsidRPr="005F6C4A">
        <w:rPr>
          <w:rFonts w:ascii="Montserrat Light" w:eastAsia="Titillium Lt" w:hAnsi="Montserrat Light" w:cs="Titillium Lt"/>
          <w:bCs/>
          <w:color w:val="002060"/>
          <w:sz w:val="20"/>
          <w:szCs w:val="20"/>
          <w:lang w:val="es-GT"/>
        </w:rPr>
        <w:t>Distribuidores</w:t>
      </w:r>
      <w:r w:rsidRPr="005F6C4A">
        <w:rPr>
          <w:rFonts w:ascii="Montserrat Light" w:eastAsia="Titillium Lt" w:hAnsi="Montserrat Light" w:cs="Titillium Lt"/>
          <w:bCs/>
          <w:color w:val="002060"/>
          <w:sz w:val="20"/>
          <w:szCs w:val="20"/>
          <w:lang w:val="es-GT"/>
        </w:rPr>
        <w:t xml:space="preserve"> de Alcohol Carburante de la DGE. </w:t>
      </w:r>
    </w:p>
    <w:p w14:paraId="5C25177F" w14:textId="16034AC4" w:rsidR="007A01A3" w:rsidRPr="005F6C4A" w:rsidRDefault="007A01A3">
      <w:pPr>
        <w:widowControl/>
        <w:jc w:val="both"/>
        <w:rPr>
          <w:rFonts w:ascii="Montserrat Light" w:eastAsia="Titillium Lt" w:hAnsi="Montserrat Light" w:cs="Titillium Lt"/>
          <w:bCs/>
          <w:color w:val="002060"/>
          <w:sz w:val="20"/>
          <w:szCs w:val="20"/>
          <w:lang w:val="es-GT"/>
        </w:rPr>
      </w:pPr>
    </w:p>
    <w:p w14:paraId="36E67CC2" w14:textId="054DB605" w:rsidR="007A01A3" w:rsidRPr="005F6C4A" w:rsidRDefault="007A01A3" w:rsidP="005F6C4A">
      <w:pPr>
        <w:pStyle w:val="Prrafodelista"/>
        <w:widowControl/>
        <w:numPr>
          <w:ilvl w:val="0"/>
          <w:numId w:val="18"/>
        </w:numPr>
        <w:jc w:val="both"/>
        <w:rPr>
          <w:rFonts w:ascii="Montserrat Light" w:eastAsia="Titillium Lt" w:hAnsi="Montserrat Light" w:cs="Titillium Lt"/>
          <w:bCs/>
          <w:color w:val="002060"/>
          <w:sz w:val="20"/>
          <w:szCs w:val="20"/>
          <w:lang w:val="es-GT"/>
        </w:rPr>
      </w:pPr>
      <w:r w:rsidRPr="005F6C4A">
        <w:rPr>
          <w:rFonts w:ascii="Montserrat Light" w:eastAsia="Titillium Lt" w:hAnsi="Montserrat Light" w:cs="Titillium Lt"/>
          <w:bCs/>
          <w:color w:val="002060"/>
          <w:sz w:val="20"/>
          <w:szCs w:val="20"/>
          <w:lang w:val="es-GT"/>
        </w:rPr>
        <w:t xml:space="preserve">La orden de pago para solicitud de </w:t>
      </w:r>
      <w:r w:rsidR="007A2F0D" w:rsidRPr="005F6C4A">
        <w:rPr>
          <w:rFonts w:ascii="Montserrat Light" w:eastAsia="Titillium Lt" w:hAnsi="Montserrat Light" w:cs="Titillium Lt"/>
          <w:bCs/>
          <w:color w:val="002060"/>
          <w:sz w:val="20"/>
          <w:szCs w:val="20"/>
          <w:lang w:val="es-GT"/>
        </w:rPr>
        <w:t>C</w:t>
      </w:r>
      <w:r w:rsidR="00912E23" w:rsidRPr="005F6C4A">
        <w:rPr>
          <w:rFonts w:ascii="Montserrat Light" w:eastAsia="Titillium Lt" w:hAnsi="Montserrat Light" w:cs="Titillium Lt"/>
          <w:bCs/>
          <w:color w:val="002060"/>
          <w:sz w:val="20"/>
          <w:szCs w:val="20"/>
          <w:lang w:val="es-GT"/>
        </w:rPr>
        <w:t>ertificado</w:t>
      </w:r>
      <w:r w:rsidR="007A2F0D" w:rsidRPr="005F6C4A">
        <w:rPr>
          <w:rFonts w:ascii="Montserrat Light" w:eastAsia="Titillium Lt" w:hAnsi="Montserrat Light" w:cs="Titillium Lt"/>
          <w:bCs/>
          <w:color w:val="002060"/>
          <w:sz w:val="20"/>
          <w:szCs w:val="20"/>
          <w:lang w:val="es-GT"/>
        </w:rPr>
        <w:t xml:space="preserve"> por Cálculo en Reducción de Emisiones de Gases de Efecto Invernadero</w:t>
      </w:r>
      <w:r w:rsidRPr="005F6C4A">
        <w:rPr>
          <w:rFonts w:ascii="Montserrat Light" w:eastAsia="Titillium Lt" w:hAnsi="Montserrat Light" w:cs="Titillium Lt"/>
          <w:bCs/>
          <w:color w:val="002060"/>
          <w:sz w:val="20"/>
          <w:szCs w:val="20"/>
          <w:lang w:val="es-GT"/>
        </w:rPr>
        <w:t xml:space="preserve"> </w:t>
      </w:r>
      <w:r w:rsidR="005F6C4A" w:rsidRPr="005F6C4A">
        <w:rPr>
          <w:rFonts w:ascii="Montserrat Light" w:eastAsia="Titillium Lt" w:hAnsi="Montserrat Light" w:cs="Titillium Lt"/>
          <w:bCs/>
          <w:color w:val="002060"/>
          <w:sz w:val="20"/>
          <w:szCs w:val="20"/>
          <w:lang w:val="es-GT"/>
        </w:rPr>
        <w:t xml:space="preserve">en el Sector Transporte </w:t>
      </w:r>
      <w:r w:rsidRPr="005F6C4A">
        <w:rPr>
          <w:rFonts w:ascii="Montserrat Light" w:eastAsia="Titillium Lt" w:hAnsi="Montserrat Light" w:cs="Titillium Lt"/>
          <w:bCs/>
          <w:color w:val="002060"/>
          <w:sz w:val="20"/>
          <w:szCs w:val="20"/>
          <w:lang w:val="es-GT"/>
        </w:rPr>
        <w:t>deberá</w:t>
      </w:r>
      <w:r w:rsidR="005F6C4A" w:rsidRPr="005F6C4A">
        <w:rPr>
          <w:rFonts w:ascii="Montserrat Light" w:eastAsia="Titillium Lt" w:hAnsi="Montserrat Light" w:cs="Titillium Lt"/>
          <w:bCs/>
          <w:color w:val="002060"/>
          <w:sz w:val="20"/>
          <w:szCs w:val="20"/>
          <w:lang w:val="es-GT"/>
        </w:rPr>
        <w:t xml:space="preserve"> solicitarla en</w:t>
      </w:r>
      <w:r w:rsidRPr="005F6C4A">
        <w:rPr>
          <w:rFonts w:ascii="Montserrat Light" w:eastAsia="Titillium Lt" w:hAnsi="Montserrat Light" w:cs="Titillium Lt"/>
          <w:bCs/>
          <w:color w:val="002060"/>
          <w:sz w:val="20"/>
          <w:szCs w:val="20"/>
          <w:lang w:val="es-GT"/>
        </w:rPr>
        <w:t xml:space="preserve"> </w:t>
      </w:r>
      <w:r w:rsidR="00A7581D" w:rsidRPr="005F6C4A">
        <w:rPr>
          <w:rFonts w:ascii="Montserrat Light" w:eastAsia="Titillium Lt" w:hAnsi="Montserrat Light" w:cs="Titillium Lt"/>
          <w:bCs/>
          <w:color w:val="002060"/>
          <w:sz w:val="20"/>
          <w:szCs w:val="20"/>
          <w:lang w:val="es-GT"/>
        </w:rPr>
        <w:t xml:space="preserve">Ventanilla de </w:t>
      </w:r>
      <w:r w:rsidRPr="005F6C4A">
        <w:rPr>
          <w:rFonts w:ascii="Montserrat Light" w:eastAsia="Titillium Lt" w:hAnsi="Montserrat Light" w:cs="Titillium Lt"/>
          <w:bCs/>
          <w:color w:val="002060"/>
          <w:sz w:val="20"/>
          <w:szCs w:val="20"/>
          <w:lang w:val="es-GT"/>
        </w:rPr>
        <w:t>la DGE y efectuar el pago según la modalidad implementada por la DGE</w:t>
      </w:r>
      <w:r w:rsidR="007A2F0D" w:rsidRPr="005F6C4A">
        <w:rPr>
          <w:rFonts w:ascii="Montserrat Light" w:eastAsia="Titillium Lt" w:hAnsi="Montserrat Light" w:cs="Titillium Lt"/>
          <w:bCs/>
          <w:color w:val="002060"/>
          <w:sz w:val="20"/>
          <w:szCs w:val="20"/>
          <w:lang w:val="es-GT"/>
        </w:rPr>
        <w:t>.</w:t>
      </w:r>
    </w:p>
    <w:p w14:paraId="5D9A0243" w14:textId="77777777" w:rsidR="007A01A3" w:rsidRPr="005F6C4A" w:rsidRDefault="007A01A3">
      <w:pPr>
        <w:widowControl/>
        <w:jc w:val="both"/>
        <w:rPr>
          <w:rFonts w:ascii="Montserrat Light" w:eastAsia="Titillium Lt" w:hAnsi="Montserrat Light" w:cs="Titillium Lt"/>
          <w:bCs/>
          <w:color w:val="002060"/>
          <w:sz w:val="20"/>
          <w:szCs w:val="20"/>
          <w:lang w:val="es-GT"/>
        </w:rPr>
      </w:pPr>
    </w:p>
    <w:p w14:paraId="1757FCB3" w14:textId="351FF921" w:rsidR="007A01A3" w:rsidRPr="005F6C4A" w:rsidRDefault="007A01A3" w:rsidP="005F6C4A">
      <w:pPr>
        <w:pStyle w:val="Prrafodelista"/>
        <w:widowControl/>
        <w:numPr>
          <w:ilvl w:val="0"/>
          <w:numId w:val="18"/>
        </w:numPr>
        <w:jc w:val="both"/>
        <w:rPr>
          <w:rFonts w:ascii="Montserrat Light" w:eastAsia="Titillium Lt" w:hAnsi="Montserrat Light" w:cs="Titillium Lt"/>
          <w:bCs/>
          <w:color w:val="002060"/>
          <w:sz w:val="20"/>
          <w:szCs w:val="20"/>
          <w:lang w:val="es-GT"/>
        </w:rPr>
      </w:pPr>
      <w:r w:rsidRPr="005F6C4A">
        <w:rPr>
          <w:rFonts w:ascii="Montserrat Light" w:eastAsia="Titillium Lt" w:hAnsi="Montserrat Light" w:cs="Titillium Lt"/>
          <w:bCs/>
          <w:color w:val="002060"/>
          <w:sz w:val="20"/>
          <w:szCs w:val="20"/>
          <w:lang w:val="es-GT"/>
        </w:rPr>
        <w:t>E</w:t>
      </w:r>
      <w:r w:rsidR="000E0CE0" w:rsidRPr="005F6C4A">
        <w:rPr>
          <w:rFonts w:ascii="Montserrat Light" w:eastAsia="Titillium Lt" w:hAnsi="Montserrat Light" w:cs="Titillium Lt"/>
          <w:bCs/>
          <w:color w:val="002060"/>
          <w:sz w:val="20"/>
          <w:szCs w:val="20"/>
          <w:lang w:val="es-GT"/>
        </w:rPr>
        <w:t>l único Departamento autorizado por la DGE, para proporcionar información sobre el estado de un expediente en trámite, es el de Gestión Legal.</w:t>
      </w:r>
    </w:p>
    <w:p w14:paraId="76362CE5" w14:textId="77777777" w:rsidR="000E0CE0" w:rsidRPr="005F6C4A" w:rsidRDefault="000E0CE0">
      <w:pPr>
        <w:widowControl/>
        <w:jc w:val="both"/>
        <w:rPr>
          <w:rFonts w:ascii="Montserrat Light" w:eastAsia="Titillium Lt" w:hAnsi="Montserrat Light" w:cs="Titillium Lt"/>
          <w:bCs/>
          <w:color w:val="002060"/>
          <w:sz w:val="20"/>
          <w:szCs w:val="20"/>
          <w:lang w:val="es-GT"/>
        </w:rPr>
      </w:pPr>
    </w:p>
    <w:sectPr w:rsidR="000E0CE0" w:rsidRPr="005F6C4A">
      <w:headerReference w:type="default" r:id="rId9"/>
      <w:footerReference w:type="default" r:id="rId10"/>
      <w:pgSz w:w="12240" w:h="1872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33A0" w14:textId="77777777" w:rsidR="003126D4" w:rsidRDefault="003126D4">
      <w:r>
        <w:separator/>
      </w:r>
    </w:p>
  </w:endnote>
  <w:endnote w:type="continuationSeparator" w:id="0">
    <w:p w14:paraId="7EC76788" w14:textId="77777777" w:rsidR="003126D4" w:rsidRDefault="0031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tserrat Light">
    <w:altName w:val="Montserrat Light"/>
    <w:charset w:val="00"/>
    <w:family w:val="auto"/>
    <w:pitch w:val="variable"/>
    <w:sig w:usb0="2000020F" w:usb1="00000003" w:usb2="00000000" w:usb3="00000000" w:csb0="00000197" w:csb1="00000000"/>
  </w:font>
  <w:font w:name="Titillium Lt">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7749" w14:textId="77777777" w:rsidR="00DE5805" w:rsidRDefault="00DE58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3632" w14:textId="77777777" w:rsidR="003126D4" w:rsidRDefault="003126D4">
      <w:r>
        <w:separator/>
      </w:r>
    </w:p>
  </w:footnote>
  <w:footnote w:type="continuationSeparator" w:id="0">
    <w:p w14:paraId="1E14FEF6" w14:textId="77777777" w:rsidR="003126D4" w:rsidRDefault="0031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B85D" w14:textId="6CC48F89" w:rsidR="00DE5805" w:rsidRDefault="00301290">
    <w:pPr>
      <w:pBdr>
        <w:top w:val="nil"/>
        <w:left w:val="nil"/>
        <w:bottom w:val="nil"/>
        <w:right w:val="nil"/>
        <w:between w:val="nil"/>
      </w:pBdr>
      <w:tabs>
        <w:tab w:val="center" w:pos="4419"/>
        <w:tab w:val="right" w:pos="8838"/>
        <w:tab w:val="center" w:pos="4749"/>
      </w:tabs>
      <w:rPr>
        <w:color w:val="000000"/>
      </w:rPr>
    </w:pPr>
    <w:r>
      <w:rPr>
        <w:noProof/>
      </w:rPr>
      <w:drawing>
        <wp:inline distT="0" distB="0" distL="0" distR="0" wp14:anchorId="4BC35F3F" wp14:editId="2129E40E">
          <wp:extent cx="2200275" cy="775970"/>
          <wp:effectExtent l="0" t="0" r="9525" b="508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0275" cy="775970"/>
                  </a:xfrm>
                  <a:prstGeom prst="rect">
                    <a:avLst/>
                  </a:prstGeom>
                  <a:noFill/>
                  <a:ln>
                    <a:noFill/>
                  </a:ln>
                </pic:spPr>
              </pic:pic>
            </a:graphicData>
          </a:graphic>
        </wp:inline>
      </w:drawing>
    </w:r>
    <w:r w:rsidR="00E82EB3">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06C9"/>
    <w:multiLevelType w:val="hybridMultilevel"/>
    <w:tmpl w:val="B37C427E"/>
    <w:lvl w:ilvl="0" w:tplc="546C3A20">
      <w:start w:val="1"/>
      <w:numFmt w:val="decimal"/>
      <w:lvlText w:val="%1."/>
      <w:lvlJc w:val="left"/>
      <w:pPr>
        <w:ind w:left="720" w:hanging="360"/>
      </w:pPr>
      <w:rPr>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AD47E4C"/>
    <w:multiLevelType w:val="hybridMultilevel"/>
    <w:tmpl w:val="F96AEF20"/>
    <w:lvl w:ilvl="0" w:tplc="2BC4892A">
      <w:start w:val="1"/>
      <w:numFmt w:val="bullet"/>
      <w:lvlText w:val=""/>
      <w:lvlJc w:val="left"/>
      <w:pPr>
        <w:ind w:left="1080" w:hanging="360"/>
      </w:pPr>
      <w:rPr>
        <w:rFonts w:ascii="Symbol" w:hAnsi="Symbol" w:hint="default"/>
        <w:color w:val="C0000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 w15:restartNumberingAfterBreak="0">
    <w:nsid w:val="23565D82"/>
    <w:multiLevelType w:val="multilevel"/>
    <w:tmpl w:val="36ACE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D4C99"/>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4" w15:restartNumberingAfterBreak="0">
    <w:nsid w:val="2B2B4A3A"/>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ED70BE"/>
    <w:multiLevelType w:val="hybridMultilevel"/>
    <w:tmpl w:val="8A1483BC"/>
    <w:lvl w:ilvl="0" w:tplc="2BC4892A">
      <w:start w:val="1"/>
      <w:numFmt w:val="bullet"/>
      <w:lvlText w:val=""/>
      <w:lvlJc w:val="left"/>
      <w:pPr>
        <w:ind w:left="1080" w:hanging="360"/>
      </w:pPr>
      <w:rPr>
        <w:rFonts w:ascii="Symbol" w:hAnsi="Symbol" w:hint="default"/>
        <w:color w:val="C0000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6" w15:restartNumberingAfterBreak="0">
    <w:nsid w:val="387803A8"/>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BA1562B"/>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2736594"/>
    <w:multiLevelType w:val="multilevel"/>
    <w:tmpl w:val="43B87BE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9B7E15"/>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10" w15:restartNumberingAfterBreak="0">
    <w:nsid w:val="56165419"/>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EE32A6"/>
    <w:multiLevelType w:val="hybridMultilevel"/>
    <w:tmpl w:val="3000C6F0"/>
    <w:lvl w:ilvl="0" w:tplc="78E4477A">
      <w:start w:val="1"/>
      <w:numFmt w:val="decimal"/>
      <w:lvlText w:val="%1."/>
      <w:lvlJc w:val="left"/>
      <w:pPr>
        <w:ind w:left="2062" w:hanging="360"/>
      </w:pPr>
      <w:rPr>
        <w:b w:val="0"/>
        <w:bCs w:val="0"/>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0CC3EE1"/>
    <w:multiLevelType w:val="hybridMultilevel"/>
    <w:tmpl w:val="0BB45DD4"/>
    <w:lvl w:ilvl="0" w:tplc="2BC4892A">
      <w:start w:val="1"/>
      <w:numFmt w:val="bullet"/>
      <w:lvlText w:val=""/>
      <w:lvlJc w:val="left"/>
      <w:pPr>
        <w:ind w:left="720" w:hanging="360"/>
      </w:pPr>
      <w:rPr>
        <w:rFonts w:ascii="Symbol" w:hAnsi="Symbol" w:hint="default"/>
        <w:color w:val="C000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6ED70EF3"/>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C424B9"/>
    <w:multiLevelType w:val="hybridMultilevel"/>
    <w:tmpl w:val="7BB2C1B6"/>
    <w:lvl w:ilvl="0" w:tplc="0CF2E572">
      <w:start w:val="1"/>
      <w:numFmt w:val="decimal"/>
      <w:lvlText w:val="%1."/>
      <w:lvlJc w:val="left"/>
      <w:pPr>
        <w:ind w:left="2160" w:hanging="360"/>
      </w:pPr>
      <w:rPr>
        <w:color w:val="FF0000"/>
      </w:r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15" w15:restartNumberingAfterBreak="0">
    <w:nsid w:val="7C2972C6"/>
    <w:multiLevelType w:val="multilevel"/>
    <w:tmpl w:val="19A0940E"/>
    <w:lvl w:ilvl="0">
      <w:start w:val="1"/>
      <w:numFmt w:val="decimal"/>
      <w:lvlText w:val="%1."/>
      <w:lvlJc w:val="left"/>
      <w:pPr>
        <w:ind w:left="720" w:hanging="360"/>
      </w:pPr>
      <w:rPr>
        <w:b w:val="0"/>
        <w:i w:val="0"/>
        <w:iCs w:val="0"/>
        <w:color w:val="C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965D4"/>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15"/>
  </w:num>
  <w:num w:numId="4">
    <w:abstractNumId w:val="2"/>
  </w:num>
  <w:num w:numId="5">
    <w:abstractNumId w:val="10"/>
  </w:num>
  <w:num w:numId="6">
    <w:abstractNumId w:val="0"/>
  </w:num>
  <w:num w:numId="7">
    <w:abstractNumId w:val="16"/>
  </w:num>
  <w:num w:numId="8">
    <w:abstractNumId w:val="4"/>
  </w:num>
  <w:num w:numId="9">
    <w:abstractNumId w:val="14"/>
  </w:num>
  <w:num w:numId="10">
    <w:abstractNumId w:val="11"/>
  </w:num>
  <w:num w:numId="11">
    <w:abstractNumId w:val="3"/>
  </w:num>
  <w:num w:numId="12">
    <w:abstractNumId w:val="6"/>
  </w:num>
  <w:num w:numId="13">
    <w:abstractNumId w:val="9"/>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05"/>
    <w:rsid w:val="00000C7B"/>
    <w:rsid w:val="000074EA"/>
    <w:rsid w:val="00040D36"/>
    <w:rsid w:val="00093798"/>
    <w:rsid w:val="000D1446"/>
    <w:rsid w:val="000E0CE0"/>
    <w:rsid w:val="000E5955"/>
    <w:rsid w:val="00105635"/>
    <w:rsid w:val="00192C18"/>
    <w:rsid w:val="001A5B59"/>
    <w:rsid w:val="001B3414"/>
    <w:rsid w:val="001D256D"/>
    <w:rsid w:val="00224358"/>
    <w:rsid w:val="002377B6"/>
    <w:rsid w:val="00240BB4"/>
    <w:rsid w:val="0026263B"/>
    <w:rsid w:val="002704C1"/>
    <w:rsid w:val="00277EA4"/>
    <w:rsid w:val="002817F6"/>
    <w:rsid w:val="002D6624"/>
    <w:rsid w:val="00301290"/>
    <w:rsid w:val="0030181A"/>
    <w:rsid w:val="003042A3"/>
    <w:rsid w:val="00310E67"/>
    <w:rsid w:val="003126D4"/>
    <w:rsid w:val="00320660"/>
    <w:rsid w:val="003431F1"/>
    <w:rsid w:val="00370874"/>
    <w:rsid w:val="003A1EED"/>
    <w:rsid w:val="003A4D38"/>
    <w:rsid w:val="003F2D74"/>
    <w:rsid w:val="004437B3"/>
    <w:rsid w:val="004702D5"/>
    <w:rsid w:val="004C22A0"/>
    <w:rsid w:val="004E0C3D"/>
    <w:rsid w:val="004F102D"/>
    <w:rsid w:val="004F1712"/>
    <w:rsid w:val="00511220"/>
    <w:rsid w:val="00562D36"/>
    <w:rsid w:val="005714B5"/>
    <w:rsid w:val="005A09B1"/>
    <w:rsid w:val="005A194F"/>
    <w:rsid w:val="005D04EE"/>
    <w:rsid w:val="005F47CA"/>
    <w:rsid w:val="005F6C4A"/>
    <w:rsid w:val="00604EEE"/>
    <w:rsid w:val="00627117"/>
    <w:rsid w:val="006501C3"/>
    <w:rsid w:val="00652096"/>
    <w:rsid w:val="00676DF3"/>
    <w:rsid w:val="006C46B1"/>
    <w:rsid w:val="006D7B57"/>
    <w:rsid w:val="006F30A8"/>
    <w:rsid w:val="00745D8C"/>
    <w:rsid w:val="00754BF1"/>
    <w:rsid w:val="00764CB8"/>
    <w:rsid w:val="00766E20"/>
    <w:rsid w:val="00774DE1"/>
    <w:rsid w:val="00783D7A"/>
    <w:rsid w:val="007865C9"/>
    <w:rsid w:val="007A01A3"/>
    <w:rsid w:val="007A2F0D"/>
    <w:rsid w:val="007B69FE"/>
    <w:rsid w:val="007D6BC6"/>
    <w:rsid w:val="00802594"/>
    <w:rsid w:val="00833FFE"/>
    <w:rsid w:val="00836983"/>
    <w:rsid w:val="00867295"/>
    <w:rsid w:val="00912E23"/>
    <w:rsid w:val="0094340F"/>
    <w:rsid w:val="00943AD5"/>
    <w:rsid w:val="00960307"/>
    <w:rsid w:val="00966394"/>
    <w:rsid w:val="00A04D5D"/>
    <w:rsid w:val="00A11E53"/>
    <w:rsid w:val="00A330A9"/>
    <w:rsid w:val="00A46695"/>
    <w:rsid w:val="00A536A7"/>
    <w:rsid w:val="00A61FA0"/>
    <w:rsid w:val="00A62704"/>
    <w:rsid w:val="00A72B7B"/>
    <w:rsid w:val="00A7581D"/>
    <w:rsid w:val="00A90CB7"/>
    <w:rsid w:val="00AB1D8F"/>
    <w:rsid w:val="00AB5EA8"/>
    <w:rsid w:val="00AC5D5B"/>
    <w:rsid w:val="00AC6873"/>
    <w:rsid w:val="00AE6DC2"/>
    <w:rsid w:val="00B035FF"/>
    <w:rsid w:val="00B03859"/>
    <w:rsid w:val="00B31CB4"/>
    <w:rsid w:val="00B34071"/>
    <w:rsid w:val="00B35968"/>
    <w:rsid w:val="00B47AFA"/>
    <w:rsid w:val="00B60EEC"/>
    <w:rsid w:val="00BA1396"/>
    <w:rsid w:val="00BB05BB"/>
    <w:rsid w:val="00BB6678"/>
    <w:rsid w:val="00BF4835"/>
    <w:rsid w:val="00BF700C"/>
    <w:rsid w:val="00C02A1C"/>
    <w:rsid w:val="00C177D2"/>
    <w:rsid w:val="00C50197"/>
    <w:rsid w:val="00C53AB7"/>
    <w:rsid w:val="00C924DE"/>
    <w:rsid w:val="00CA2FA0"/>
    <w:rsid w:val="00CC5F79"/>
    <w:rsid w:val="00CF61E0"/>
    <w:rsid w:val="00D0494F"/>
    <w:rsid w:val="00D10912"/>
    <w:rsid w:val="00D16133"/>
    <w:rsid w:val="00D24A29"/>
    <w:rsid w:val="00D30DF2"/>
    <w:rsid w:val="00D32E9C"/>
    <w:rsid w:val="00DA0936"/>
    <w:rsid w:val="00DD302D"/>
    <w:rsid w:val="00DD5B98"/>
    <w:rsid w:val="00DE5805"/>
    <w:rsid w:val="00E01225"/>
    <w:rsid w:val="00E21440"/>
    <w:rsid w:val="00E34E18"/>
    <w:rsid w:val="00E4420C"/>
    <w:rsid w:val="00E71DF8"/>
    <w:rsid w:val="00E735C1"/>
    <w:rsid w:val="00E7482B"/>
    <w:rsid w:val="00E82EB3"/>
    <w:rsid w:val="00EA44BC"/>
    <w:rsid w:val="00EB729C"/>
    <w:rsid w:val="00EF00D7"/>
    <w:rsid w:val="00F07BC4"/>
    <w:rsid w:val="00F121B2"/>
    <w:rsid w:val="00F4007F"/>
    <w:rsid w:val="00F46707"/>
    <w:rsid w:val="00F46731"/>
    <w:rsid w:val="00F52B12"/>
    <w:rsid w:val="00F5663A"/>
    <w:rsid w:val="00F6620A"/>
    <w:rsid w:val="00F706D4"/>
    <w:rsid w:val="00F749E3"/>
    <w:rsid w:val="00F81163"/>
    <w:rsid w:val="00F875BE"/>
    <w:rsid w:val="00FA0F92"/>
    <w:rsid w:val="00FD3AA1"/>
    <w:rsid w:val="00FD509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C22A9"/>
  <w15:docId w15:val="{AF89E019-FB48-4321-B67A-96F3DC7D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G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C6"/>
    <w:pPr>
      <w:autoSpaceDE w:val="0"/>
      <w:autoSpaceDN w:val="0"/>
    </w:pPr>
  </w:style>
  <w:style w:type="paragraph" w:styleId="Ttulo1">
    <w:name w:val="heading 1"/>
    <w:basedOn w:val="Normal"/>
    <w:link w:val="Ttulo1Car"/>
    <w:uiPriority w:val="9"/>
    <w:qFormat/>
    <w:rsid w:val="007F2E49"/>
    <w:pPr>
      <w:ind w:left="102"/>
      <w:outlineLvl w:val="0"/>
    </w:pPr>
    <w:rPr>
      <w:rFonts w:ascii="Calibri" w:eastAsia="Calibri" w:hAnsi="Calibri" w:cs="Calibri"/>
      <w:b/>
      <w:bCs/>
      <w:u w:val="single" w:color="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7F2E49"/>
    <w:pPr>
      <w:spacing w:before="96"/>
      <w:ind w:left="692" w:right="715" w:firstLine="57"/>
      <w:jc w:val="both"/>
    </w:pPr>
    <w:rPr>
      <w:rFonts w:ascii="Calibri" w:eastAsia="Calibri" w:hAnsi="Calibri" w:cs="Calibri"/>
      <w:b/>
      <w:bCs/>
      <w:sz w:val="32"/>
      <w:szCs w:val="32"/>
    </w:rPr>
  </w:style>
  <w:style w:type="table" w:customStyle="1" w:styleId="TableNormal0">
    <w:name w:val="Table Normal"/>
    <w:uiPriority w:val="2"/>
    <w:semiHidden/>
    <w:unhideWhenUsed/>
    <w:qFormat/>
    <w:rsid w:val="003C07C6"/>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7C6"/>
  </w:style>
  <w:style w:type="paragraph" w:styleId="Prrafodelista">
    <w:name w:val="List Paragraph"/>
    <w:basedOn w:val="Normal"/>
    <w:uiPriority w:val="34"/>
    <w:qFormat/>
    <w:rsid w:val="00934ACD"/>
    <w:pPr>
      <w:ind w:left="720"/>
      <w:contextualSpacing/>
    </w:pPr>
  </w:style>
  <w:style w:type="paragraph" w:styleId="Encabezado">
    <w:name w:val="header"/>
    <w:basedOn w:val="Normal"/>
    <w:link w:val="EncabezadoCar"/>
    <w:uiPriority w:val="99"/>
    <w:unhideWhenUsed/>
    <w:rsid w:val="00D254D6"/>
    <w:pPr>
      <w:tabs>
        <w:tab w:val="center" w:pos="4419"/>
        <w:tab w:val="right" w:pos="8838"/>
      </w:tabs>
    </w:pPr>
  </w:style>
  <w:style w:type="character" w:customStyle="1" w:styleId="EncabezadoCar">
    <w:name w:val="Encabezado Car"/>
    <w:basedOn w:val="Fuentedeprrafopredeter"/>
    <w:link w:val="Encabezado"/>
    <w:uiPriority w:val="99"/>
    <w:rsid w:val="00D254D6"/>
    <w:rPr>
      <w:rFonts w:ascii="Arial" w:eastAsia="Arial" w:hAnsi="Arial" w:cs="Arial"/>
      <w:lang w:val="es-ES"/>
    </w:rPr>
  </w:style>
  <w:style w:type="paragraph" w:styleId="Piedepgina">
    <w:name w:val="footer"/>
    <w:basedOn w:val="Normal"/>
    <w:link w:val="PiedepginaCar"/>
    <w:uiPriority w:val="99"/>
    <w:unhideWhenUsed/>
    <w:rsid w:val="00D254D6"/>
    <w:pPr>
      <w:tabs>
        <w:tab w:val="center" w:pos="4419"/>
        <w:tab w:val="right" w:pos="8838"/>
      </w:tabs>
    </w:pPr>
  </w:style>
  <w:style w:type="character" w:customStyle="1" w:styleId="PiedepginaCar">
    <w:name w:val="Pie de página Car"/>
    <w:basedOn w:val="Fuentedeprrafopredeter"/>
    <w:link w:val="Piedepgina"/>
    <w:uiPriority w:val="99"/>
    <w:rsid w:val="00D254D6"/>
    <w:rPr>
      <w:rFonts w:ascii="Arial" w:eastAsia="Arial" w:hAnsi="Arial" w:cs="Arial"/>
      <w:lang w:val="es-ES"/>
    </w:rPr>
  </w:style>
  <w:style w:type="character" w:customStyle="1" w:styleId="TtuloCar">
    <w:name w:val="Título Car"/>
    <w:basedOn w:val="Fuentedeprrafopredeter"/>
    <w:link w:val="Ttulo"/>
    <w:uiPriority w:val="10"/>
    <w:rsid w:val="007F2E49"/>
    <w:rPr>
      <w:rFonts w:ascii="Calibri" w:eastAsia="Calibri" w:hAnsi="Calibri" w:cs="Calibri"/>
      <w:b/>
      <w:bCs/>
      <w:sz w:val="32"/>
      <w:szCs w:val="32"/>
      <w:lang w:val="es-ES"/>
    </w:rPr>
  </w:style>
  <w:style w:type="character" w:customStyle="1" w:styleId="Ttulo1Car">
    <w:name w:val="Título 1 Car"/>
    <w:basedOn w:val="Fuentedeprrafopredeter"/>
    <w:link w:val="Ttulo1"/>
    <w:uiPriority w:val="9"/>
    <w:rsid w:val="007F2E49"/>
    <w:rPr>
      <w:rFonts w:ascii="Calibri" w:eastAsia="Calibri" w:hAnsi="Calibri" w:cs="Calibri"/>
      <w:b/>
      <w:bCs/>
      <w:u w:val="single" w:color="000000"/>
      <w:lang w:val="es-ES"/>
    </w:rPr>
  </w:style>
  <w:style w:type="paragraph" w:styleId="Textoindependiente">
    <w:name w:val="Body Text"/>
    <w:basedOn w:val="Normal"/>
    <w:link w:val="TextoindependienteCar"/>
    <w:uiPriority w:val="1"/>
    <w:qFormat/>
    <w:rsid w:val="007F2E49"/>
    <w:pPr>
      <w:ind w:left="821"/>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7F2E49"/>
    <w:rPr>
      <w:rFonts w:ascii="Century Gothic" w:eastAsia="Century Gothic" w:hAnsi="Century Gothic" w:cs="Century Gothic"/>
      <w:lang w:val="es-ES"/>
    </w:rPr>
  </w:style>
  <w:style w:type="table" w:styleId="Tablaconcuadrcula">
    <w:name w:val="Table Grid"/>
    <w:basedOn w:val="Tablanormal"/>
    <w:uiPriority w:val="59"/>
    <w:rsid w:val="0068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61F9"/>
    <w:rPr>
      <w:color w:val="0000FF" w:themeColor="hyperlink"/>
      <w:u w:val="single"/>
    </w:rPr>
  </w:style>
  <w:style w:type="character" w:styleId="Mencinsinresolver">
    <w:name w:val="Unresolved Mention"/>
    <w:basedOn w:val="Fuentedeprrafopredeter"/>
    <w:uiPriority w:val="99"/>
    <w:semiHidden/>
    <w:unhideWhenUsed/>
    <w:rsid w:val="00FB61F9"/>
    <w:rPr>
      <w:color w:val="605E5C"/>
      <w:shd w:val="clear" w:color="auto" w:fill="E1DFDD"/>
    </w:rPr>
  </w:style>
  <w:style w:type="character" w:styleId="Hipervnculovisitado">
    <w:name w:val="FollowedHyperlink"/>
    <w:basedOn w:val="Fuentedeprrafopredeter"/>
    <w:uiPriority w:val="99"/>
    <w:semiHidden/>
    <w:unhideWhenUsed/>
    <w:rsid w:val="0093696C"/>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4F1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8438">
      <w:bodyDiv w:val="1"/>
      <w:marLeft w:val="0"/>
      <w:marRight w:val="0"/>
      <w:marTop w:val="0"/>
      <w:marBottom w:val="0"/>
      <w:divBdr>
        <w:top w:val="none" w:sz="0" w:space="0" w:color="auto"/>
        <w:left w:val="none" w:sz="0" w:space="0" w:color="auto"/>
        <w:bottom w:val="none" w:sz="0" w:space="0" w:color="auto"/>
        <w:right w:val="none" w:sz="0" w:space="0" w:color="auto"/>
      </w:divBdr>
    </w:div>
    <w:div w:id="1763993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0PWk+Sm/or5qlK1G6p0N7BPAA==">CgMxLjAyCGguZ2pkZ3hzOAByITF2T3V6QVhSbU9Xckw4VkFZMktiMkdjLVBXa20zVzZ1Tw==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3CC098-874D-4C5D-9F5E-31EEEE00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Nathanael</dc:creator>
  <cp:lastModifiedBy>David Antonio Briones Morales</cp:lastModifiedBy>
  <cp:revision>8</cp:revision>
  <cp:lastPrinted>2023-09-20T10:23:00Z</cp:lastPrinted>
  <dcterms:created xsi:type="dcterms:W3CDTF">2023-09-27T14:21:00Z</dcterms:created>
  <dcterms:modified xsi:type="dcterms:W3CDTF">2024-01-30T18:48:00Z</dcterms:modified>
</cp:coreProperties>
</file>