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8DCC" w14:textId="77777777" w:rsidR="000452E6" w:rsidRPr="00575603" w:rsidRDefault="000452E6" w:rsidP="00575603">
      <w:pPr>
        <w:pStyle w:val="Ttulo"/>
        <w:spacing w:line="276" w:lineRule="auto"/>
        <w:ind w:left="0" w:right="15" w:firstLine="0"/>
        <w:jc w:val="center"/>
        <w:rPr>
          <w:rFonts w:ascii="Arial" w:eastAsia="Titillium Lt" w:hAnsi="Arial" w:cs="Arial"/>
          <w:color w:val="002060"/>
          <w:sz w:val="28"/>
          <w:szCs w:val="28"/>
        </w:rPr>
      </w:pPr>
      <w:r w:rsidRPr="00575603">
        <w:rPr>
          <w:rFonts w:ascii="Arial" w:eastAsia="Titillium Lt" w:hAnsi="Arial" w:cs="Arial"/>
          <w:color w:val="002060"/>
          <w:sz w:val="28"/>
          <w:szCs w:val="28"/>
        </w:rPr>
        <w:t>LICENCIA DE OPERADOR DE EQUIPO Y SUSTANCIAS RADIACTIVAS PRÁCTICA TIPO I</w:t>
      </w:r>
    </w:p>
    <w:p w14:paraId="2000979D" w14:textId="14B24ACD" w:rsidR="000452E6" w:rsidRPr="00575603" w:rsidRDefault="00575603" w:rsidP="00575603">
      <w:pPr>
        <w:pStyle w:val="Ttulo"/>
        <w:spacing w:before="240" w:line="276" w:lineRule="auto"/>
        <w:ind w:left="0" w:right="714" w:firstLine="0"/>
        <w:rPr>
          <w:rFonts w:ascii="Arial" w:eastAsia="Titillium Lt" w:hAnsi="Arial" w:cs="Arial"/>
          <w:color w:val="002060"/>
          <w:sz w:val="24"/>
          <w:szCs w:val="24"/>
        </w:rPr>
      </w:pPr>
      <w:r w:rsidRPr="00575603">
        <w:rPr>
          <w:rFonts w:ascii="Arial" w:eastAsia="Titillium Lt" w:hAnsi="Arial" w:cs="Arial"/>
          <w:color w:val="002060"/>
          <w:sz w:val="24"/>
          <w:szCs w:val="24"/>
        </w:rPr>
        <w:t>DESCRIPCIÓN DEL TRÁMITE:</w:t>
      </w:r>
    </w:p>
    <w:p w14:paraId="51C526F8" w14:textId="563CDB3B" w:rsidR="000452E6" w:rsidRPr="00575603" w:rsidRDefault="00575603" w:rsidP="00575603">
      <w:pPr>
        <w:tabs>
          <w:tab w:val="left" w:pos="1134"/>
        </w:tabs>
        <w:spacing w:line="276" w:lineRule="auto"/>
        <w:jc w:val="both"/>
        <w:rPr>
          <w:rFonts w:eastAsia="Titillium Lt"/>
          <w:color w:val="002060"/>
        </w:rPr>
      </w:pPr>
      <w:r w:rsidRPr="00575603">
        <w:rPr>
          <w:noProof/>
          <w:sz w:val="28"/>
          <w:szCs w:val="28"/>
        </w:rPr>
        <mc:AlternateContent>
          <mc:Choice Requires="wps">
            <w:drawing>
              <wp:anchor distT="0" distB="0" distL="114300" distR="114300" simplePos="0" relativeHeight="251659264" behindDoc="0" locked="0" layoutInCell="1" hidden="0" allowOverlap="1" wp14:anchorId="44816F89" wp14:editId="006234BB">
                <wp:simplePos x="0" y="0"/>
                <wp:positionH relativeFrom="margin">
                  <wp:posOffset>3440430</wp:posOffset>
                </wp:positionH>
                <wp:positionV relativeFrom="paragraph">
                  <wp:posOffset>124905</wp:posOffset>
                </wp:positionV>
                <wp:extent cx="2159635" cy="1439545"/>
                <wp:effectExtent l="0" t="0" r="12065" b="27305"/>
                <wp:wrapSquare wrapText="bothSides"/>
                <wp:docPr id="14" name="Rectángulo: esquinas redondeadas 14"/>
                <wp:cNvGraphicFramePr/>
                <a:graphic xmlns:a="http://schemas.openxmlformats.org/drawingml/2006/main">
                  <a:graphicData uri="http://schemas.microsoft.com/office/word/2010/wordprocessingShape">
                    <wps:wsp>
                      <wps:cNvSpPr/>
                      <wps:spPr>
                        <a:xfrm>
                          <a:off x="0" y="0"/>
                          <a:ext cx="2159635" cy="1439545"/>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55AA851D" w14:textId="77777777" w:rsidR="000452E6" w:rsidRPr="00575603" w:rsidRDefault="000452E6" w:rsidP="000452E6">
                            <w:pPr>
                              <w:jc w:val="both"/>
                              <w:textDirection w:val="btLr"/>
                            </w:pPr>
                            <w:r w:rsidRPr="00575603">
                              <w:rPr>
                                <w:rFonts w:eastAsia="Titillium Lt"/>
                                <w:b/>
                                <w:color w:val="002060"/>
                              </w:rPr>
                              <w:t>Resultado del trámite:</w:t>
                            </w:r>
                          </w:p>
                          <w:p w14:paraId="09C18866" w14:textId="77777777" w:rsidR="000452E6" w:rsidRPr="00575603" w:rsidRDefault="000452E6" w:rsidP="000452E6">
                            <w:pPr>
                              <w:jc w:val="both"/>
                              <w:textDirection w:val="btLr"/>
                            </w:pPr>
                            <w:r w:rsidRPr="00575603">
                              <w:rPr>
                                <w:rFonts w:eastAsia="Titillium Lt"/>
                                <w:color w:val="002060"/>
                              </w:rPr>
                              <w:t>Obtención de Licencia</w:t>
                            </w:r>
                          </w:p>
                          <w:p w14:paraId="609A62E1" w14:textId="77777777" w:rsidR="000452E6" w:rsidRPr="00575603" w:rsidRDefault="000452E6" w:rsidP="000452E6">
                            <w:pPr>
                              <w:jc w:val="both"/>
                              <w:textDirection w:val="btLr"/>
                            </w:pPr>
                          </w:p>
                          <w:p w14:paraId="1DD049ED" w14:textId="77777777" w:rsidR="000452E6" w:rsidRPr="00575603" w:rsidRDefault="000452E6" w:rsidP="000452E6">
                            <w:pPr>
                              <w:jc w:val="both"/>
                              <w:textDirection w:val="btLr"/>
                              <w:rPr>
                                <w:rFonts w:eastAsia="Titillium Lt"/>
                                <w:b/>
                                <w:color w:val="002060"/>
                              </w:rPr>
                            </w:pPr>
                            <w:r w:rsidRPr="00575603">
                              <w:rPr>
                                <w:rFonts w:eastAsia="Titillium Lt"/>
                                <w:b/>
                                <w:color w:val="002060"/>
                              </w:rPr>
                              <w:t xml:space="preserve">Costo del trámite: </w:t>
                            </w:r>
                          </w:p>
                          <w:p w14:paraId="5AB0CA0F" w14:textId="77777777" w:rsidR="000452E6" w:rsidRPr="00575603" w:rsidRDefault="000452E6" w:rsidP="000452E6">
                            <w:pPr>
                              <w:jc w:val="both"/>
                              <w:textDirection w:val="btLr"/>
                              <w:rPr>
                                <w:bCs/>
                              </w:rPr>
                            </w:pPr>
                            <w:r w:rsidRPr="00575603">
                              <w:rPr>
                                <w:rFonts w:eastAsia="Titillium Lt"/>
                                <w:bCs/>
                                <w:color w:val="002060"/>
                              </w:rPr>
                              <w:t>$15 (se cancela por práctica) + cargo por servicios financieros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4816F89" id="Rectángulo: esquinas redondeadas 14" o:spid="_x0000_s1026" style="position:absolute;left:0;text-align:left;margin-left:270.9pt;margin-top:9.85pt;width:170.05pt;height:11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" fillcolor="white [3201]" strokecolor="#002060" strokeweight="2pt">
                <v:stroke startarrowwidth="narrow" startarrowlength="short" endarrowwidth="narrow" endarrowlength="short"/>
                <v:textbox inset="2.53958mm,1.2694mm,2.53958mm,1.2694mm">
                  <w:txbxContent>
                    <w:p w14:paraId="55AA851D" w14:textId="77777777" w:rsidR="000452E6" w:rsidRPr="00575603" w:rsidRDefault="000452E6" w:rsidP="000452E6">
                      <w:pPr>
                        <w:jc w:val="both"/>
                        <w:textDirection w:val="btLr"/>
                      </w:pPr>
                      <w:r w:rsidRPr="00575603">
                        <w:rPr>
                          <w:rFonts w:eastAsia="Titillium Lt"/>
                          <w:b/>
                          <w:color w:val="002060"/>
                        </w:rPr>
                        <w:t>Resultado del trámite:</w:t>
                      </w:r>
                    </w:p>
                    <w:p w14:paraId="09C18866" w14:textId="77777777" w:rsidR="000452E6" w:rsidRPr="00575603" w:rsidRDefault="000452E6" w:rsidP="000452E6">
                      <w:pPr>
                        <w:jc w:val="both"/>
                        <w:textDirection w:val="btLr"/>
                      </w:pPr>
                      <w:r w:rsidRPr="00575603">
                        <w:rPr>
                          <w:rFonts w:eastAsia="Titillium Lt"/>
                          <w:color w:val="002060"/>
                        </w:rPr>
                        <w:t>Obtención de Licencia</w:t>
                      </w:r>
                    </w:p>
                    <w:p w14:paraId="609A62E1" w14:textId="77777777" w:rsidR="000452E6" w:rsidRPr="00575603" w:rsidRDefault="000452E6" w:rsidP="000452E6">
                      <w:pPr>
                        <w:jc w:val="both"/>
                        <w:textDirection w:val="btLr"/>
                      </w:pPr>
                    </w:p>
                    <w:p w14:paraId="1DD049ED" w14:textId="77777777" w:rsidR="000452E6" w:rsidRPr="00575603" w:rsidRDefault="000452E6" w:rsidP="000452E6">
                      <w:pPr>
                        <w:jc w:val="both"/>
                        <w:textDirection w:val="btLr"/>
                        <w:rPr>
                          <w:rFonts w:eastAsia="Titillium Lt"/>
                          <w:b/>
                          <w:color w:val="002060"/>
                        </w:rPr>
                      </w:pPr>
                      <w:r w:rsidRPr="00575603">
                        <w:rPr>
                          <w:rFonts w:eastAsia="Titillium Lt"/>
                          <w:b/>
                          <w:color w:val="002060"/>
                        </w:rPr>
                        <w:t xml:space="preserve">Costo del trámite: </w:t>
                      </w:r>
                    </w:p>
                    <w:p w14:paraId="5AB0CA0F" w14:textId="77777777" w:rsidR="000452E6" w:rsidRPr="00575603" w:rsidRDefault="000452E6" w:rsidP="000452E6">
                      <w:pPr>
                        <w:jc w:val="both"/>
                        <w:textDirection w:val="btLr"/>
                        <w:rPr>
                          <w:bCs/>
                        </w:rPr>
                      </w:pPr>
                      <w:r w:rsidRPr="00575603">
                        <w:rPr>
                          <w:rFonts w:eastAsia="Titillium Lt"/>
                          <w:bCs/>
                          <w:color w:val="002060"/>
                        </w:rPr>
                        <w:t>$15 (se cancela por práctica) + cargo por servicios financieros</w:t>
                      </w:r>
                    </w:p>
                  </w:txbxContent>
                </v:textbox>
                <w10:wrap type="square" anchorx="margin"/>
              </v:roundrect>
            </w:pict>
          </mc:Fallback>
        </mc:AlternateContent>
      </w:r>
      <w:r w:rsidR="000452E6" w:rsidRPr="00575603">
        <w:rPr>
          <w:rFonts w:eastAsia="Titillium Lt"/>
          <w:color w:val="002060"/>
        </w:rPr>
        <w:t>La licencia es el permiso escrito otorgado por la Dirección General de Energía (DGE) a todo trabajador ocupacionalmente expuesto (TOE) que opera equipos generadores de radiación ionizante o fuentes de radiación o equipos que las contengan.</w:t>
      </w:r>
    </w:p>
    <w:p w14:paraId="1374D622" w14:textId="033AAC29" w:rsidR="000452E6" w:rsidRPr="00575603" w:rsidRDefault="00575603" w:rsidP="00575603">
      <w:pPr>
        <w:pStyle w:val="Ttulo"/>
        <w:spacing w:before="240" w:line="276" w:lineRule="auto"/>
        <w:ind w:left="0" w:right="714" w:firstLine="0"/>
        <w:rPr>
          <w:rFonts w:ascii="Arial" w:eastAsia="Titillium Lt" w:hAnsi="Arial" w:cs="Arial"/>
          <w:color w:val="002060"/>
          <w:sz w:val="24"/>
          <w:szCs w:val="24"/>
        </w:rPr>
      </w:pPr>
      <w:r w:rsidRPr="00575603">
        <w:rPr>
          <w:rFonts w:ascii="Arial" w:eastAsia="Titillium Lt" w:hAnsi="Arial" w:cs="Arial"/>
          <w:color w:val="002060"/>
          <w:sz w:val="24"/>
          <w:szCs w:val="24"/>
        </w:rPr>
        <w:t xml:space="preserve">BASE LEGAL: </w:t>
      </w:r>
    </w:p>
    <w:p w14:paraId="04478842" w14:textId="77777777" w:rsidR="000452E6" w:rsidRPr="00575603" w:rsidRDefault="000452E6" w:rsidP="00575603">
      <w:pPr>
        <w:tabs>
          <w:tab w:val="left" w:pos="1134"/>
        </w:tabs>
        <w:spacing w:line="276" w:lineRule="auto"/>
        <w:jc w:val="both"/>
        <w:textDirection w:val="btLr"/>
        <w:rPr>
          <w:rFonts w:eastAsia="Titillium Lt"/>
          <w:color w:val="002060"/>
        </w:rPr>
      </w:pPr>
      <w:r w:rsidRPr="00575603">
        <w:rPr>
          <w:rFonts w:eastAsia="Titillium Lt"/>
          <w:color w:val="002060"/>
        </w:rPr>
        <w:t>Decreto Ley 11-86, Ley para el Control, Uso y Aplicación de Radioisótopos y Radiaciones Ionizantes y sus Reglamentos.</w:t>
      </w:r>
    </w:p>
    <w:p w14:paraId="4742FE67" w14:textId="63325EE1" w:rsidR="000452E6" w:rsidRPr="00575603" w:rsidRDefault="00575603" w:rsidP="00575603">
      <w:pPr>
        <w:pStyle w:val="Ttulo"/>
        <w:spacing w:before="240" w:line="276" w:lineRule="auto"/>
        <w:ind w:left="0" w:right="714" w:firstLine="0"/>
        <w:rPr>
          <w:rFonts w:ascii="Arial" w:eastAsia="Titillium Lt" w:hAnsi="Arial" w:cs="Arial"/>
          <w:color w:val="002060"/>
          <w:sz w:val="24"/>
          <w:szCs w:val="24"/>
        </w:rPr>
      </w:pPr>
      <w:r w:rsidRPr="00575603">
        <w:rPr>
          <w:rFonts w:ascii="Arial" w:eastAsia="Titillium Lt" w:hAnsi="Arial" w:cs="Arial"/>
          <w:color w:val="002060"/>
          <w:sz w:val="24"/>
          <w:szCs w:val="24"/>
        </w:rPr>
        <w:t>REQUISITOS:</w:t>
      </w:r>
    </w:p>
    <w:p w14:paraId="7026989F" w14:textId="77777777" w:rsidR="000452E6" w:rsidRPr="00575603" w:rsidRDefault="000452E6" w:rsidP="00575603">
      <w:pPr>
        <w:tabs>
          <w:tab w:val="left" w:pos="1134"/>
        </w:tabs>
        <w:spacing w:line="276" w:lineRule="auto"/>
        <w:jc w:val="both"/>
        <w:rPr>
          <w:rFonts w:eastAsia="Titillium Lt"/>
          <w:color w:val="002060"/>
        </w:rPr>
      </w:pPr>
      <w:r w:rsidRPr="00575603">
        <w:rPr>
          <w:rFonts w:eastAsia="Titillium Lt"/>
          <w:color w:val="002060"/>
        </w:rPr>
        <w:t xml:space="preserve">A continuación, se detallan los documentos que debe cargar al sistema, de manera separada, así mismo, todos los documentos a presentar deben de estar </w:t>
      </w:r>
      <w:r w:rsidRPr="00575603">
        <w:rPr>
          <w:rFonts w:eastAsia="Titillium Lt"/>
          <w:b/>
          <w:bCs/>
          <w:color w:val="002060"/>
        </w:rPr>
        <w:t>vigentes</w:t>
      </w:r>
      <w:r w:rsidRPr="00575603">
        <w:rPr>
          <w:rFonts w:eastAsia="Titillium Lt"/>
          <w:color w:val="002060"/>
        </w:rPr>
        <w:t xml:space="preserve"> a la fecha. </w:t>
      </w:r>
    </w:p>
    <w:p w14:paraId="13B9F87C" w14:textId="77777777" w:rsidR="000452E6" w:rsidRPr="00575603" w:rsidRDefault="000452E6" w:rsidP="00575603">
      <w:pPr>
        <w:tabs>
          <w:tab w:val="left" w:pos="1134"/>
        </w:tabs>
        <w:spacing w:before="120" w:line="276" w:lineRule="auto"/>
        <w:jc w:val="both"/>
        <w:rPr>
          <w:rFonts w:eastAsia="Titillium Lt"/>
          <w:color w:val="002060"/>
        </w:rPr>
      </w:pPr>
      <w:r w:rsidRPr="00575603">
        <w:rPr>
          <w:rFonts w:eastAsia="Titillium Lt"/>
          <w:color w:val="002060"/>
        </w:rPr>
        <w:t>En caso no se encuentre habilitada la casilla correspondiente, para cargar el documento al sistema, cargar en la opción “DOCUMENTOS ADICIONALES”.</w:t>
      </w:r>
    </w:p>
    <w:p w14:paraId="607E761A" w14:textId="77777777" w:rsidR="000452E6" w:rsidRPr="00575603" w:rsidRDefault="000452E6" w:rsidP="00575603">
      <w:pPr>
        <w:widowControl/>
        <w:pBdr>
          <w:top w:val="nil"/>
          <w:left w:val="nil"/>
          <w:bottom w:val="nil"/>
          <w:right w:val="nil"/>
          <w:between w:val="nil"/>
        </w:pBdr>
        <w:spacing w:before="120" w:after="120" w:line="276" w:lineRule="auto"/>
        <w:jc w:val="center"/>
        <w:rPr>
          <w:rFonts w:eastAsia="Titillium Lt"/>
          <w:b/>
          <w:color w:val="002060"/>
        </w:rPr>
      </w:pPr>
      <w:r w:rsidRPr="00575603">
        <w:rPr>
          <w:rFonts w:eastAsia="Titillium Lt"/>
          <w:b/>
          <w:color w:val="002060"/>
        </w:rPr>
        <w:t>PRIMERA LICENCIA</w:t>
      </w:r>
    </w:p>
    <w:p w14:paraId="6E85A11A" w14:textId="77777777" w:rsidR="000452E6" w:rsidRPr="00575603" w:rsidRDefault="000452E6" w:rsidP="00575603">
      <w:pPr>
        <w:widowControl/>
        <w:numPr>
          <w:ilvl w:val="0"/>
          <w:numId w:val="23"/>
        </w:numPr>
        <w:pBdr>
          <w:top w:val="nil"/>
          <w:left w:val="nil"/>
          <w:bottom w:val="nil"/>
          <w:right w:val="nil"/>
          <w:between w:val="nil"/>
        </w:pBdr>
        <w:spacing w:before="120" w:after="120" w:line="276" w:lineRule="auto"/>
        <w:ind w:left="714" w:hanging="357"/>
        <w:jc w:val="both"/>
        <w:rPr>
          <w:rFonts w:eastAsia="Titillium Lt"/>
          <w:b/>
          <w:color w:val="002060"/>
        </w:rPr>
      </w:pPr>
      <w:r w:rsidRPr="00575603">
        <w:rPr>
          <w:rFonts w:eastAsia="Titillium Lt"/>
          <w:color w:val="002060"/>
        </w:rPr>
        <w:t>DGE-16 “Formulario de solicitud de Licencia de Operador de Equipo y Sustancias Radiactivas, Práctica Tipo I”</w:t>
      </w:r>
    </w:p>
    <w:p w14:paraId="17826499" w14:textId="77777777" w:rsidR="000452E6" w:rsidRPr="00575603" w:rsidRDefault="000452E6" w:rsidP="00575603">
      <w:pPr>
        <w:widowControl/>
        <w:numPr>
          <w:ilvl w:val="0"/>
          <w:numId w:val="23"/>
        </w:numPr>
        <w:pBdr>
          <w:top w:val="nil"/>
          <w:left w:val="nil"/>
          <w:bottom w:val="nil"/>
          <w:right w:val="nil"/>
          <w:between w:val="nil"/>
        </w:pBdr>
        <w:spacing w:before="120" w:after="120" w:line="276" w:lineRule="auto"/>
        <w:ind w:left="714" w:hanging="357"/>
        <w:jc w:val="both"/>
        <w:rPr>
          <w:rFonts w:eastAsia="Titillium Lt"/>
          <w:bCs/>
          <w:color w:val="002060"/>
        </w:rPr>
      </w:pPr>
      <w:r w:rsidRPr="00575603">
        <w:rPr>
          <w:rFonts w:eastAsia="Titillium Lt"/>
          <w:bCs/>
          <w:color w:val="002060"/>
        </w:rPr>
        <w:t xml:space="preserve">Documento de identificación personal del solicitante: </w:t>
      </w:r>
    </w:p>
    <w:p w14:paraId="005A08B1" w14:textId="77777777" w:rsidR="000452E6" w:rsidRPr="00575603" w:rsidRDefault="000452E6" w:rsidP="00575603">
      <w:pPr>
        <w:pStyle w:val="Prrafodelista"/>
        <w:widowControl/>
        <w:numPr>
          <w:ilvl w:val="1"/>
          <w:numId w:val="24"/>
        </w:numPr>
        <w:spacing w:before="120" w:after="120" w:line="276" w:lineRule="auto"/>
        <w:contextualSpacing w:val="0"/>
        <w:jc w:val="both"/>
        <w:rPr>
          <w:rFonts w:eastAsia="Titillium Lt"/>
          <w:color w:val="002060"/>
        </w:rPr>
      </w:pPr>
      <w:r w:rsidRPr="00575603">
        <w:rPr>
          <w:rFonts w:eastAsia="Titillium Lt"/>
          <w:color w:val="002060"/>
        </w:rPr>
        <w:t>NACIONAL: Documento Personal de Identificación (DPI), vigente, de ambos lados</w:t>
      </w:r>
    </w:p>
    <w:p w14:paraId="190C303E" w14:textId="77777777" w:rsidR="000452E6" w:rsidRPr="00575603" w:rsidRDefault="000452E6" w:rsidP="00575603">
      <w:pPr>
        <w:pStyle w:val="Prrafodelista"/>
        <w:widowControl/>
        <w:numPr>
          <w:ilvl w:val="1"/>
          <w:numId w:val="24"/>
        </w:numPr>
        <w:spacing w:before="120" w:after="120" w:line="276" w:lineRule="auto"/>
        <w:ind w:left="1434" w:hanging="357"/>
        <w:contextualSpacing w:val="0"/>
        <w:jc w:val="both"/>
        <w:rPr>
          <w:rFonts w:eastAsia="Titillium Lt"/>
          <w:color w:val="002060"/>
        </w:rPr>
      </w:pPr>
      <w:r w:rsidRPr="00575603">
        <w:rPr>
          <w:rFonts w:eastAsia="Titillium Lt"/>
          <w:color w:val="002060"/>
        </w:rPr>
        <w:t>EXTRANJERO: Pasaporte completo, pasta a pasta</w:t>
      </w:r>
    </w:p>
    <w:p w14:paraId="03A36803" w14:textId="77777777" w:rsidR="000452E6" w:rsidRPr="00575603" w:rsidRDefault="000452E6" w:rsidP="00575603">
      <w:pPr>
        <w:widowControl/>
        <w:numPr>
          <w:ilvl w:val="0"/>
          <w:numId w:val="23"/>
        </w:numPr>
        <w:pBdr>
          <w:top w:val="nil"/>
          <w:left w:val="nil"/>
          <w:bottom w:val="nil"/>
          <w:right w:val="nil"/>
          <w:between w:val="nil"/>
        </w:pBdr>
        <w:spacing w:before="120" w:after="120" w:line="276" w:lineRule="auto"/>
        <w:jc w:val="both"/>
        <w:rPr>
          <w:rFonts w:eastAsia="Titillium Lt"/>
          <w:color w:val="002060"/>
        </w:rPr>
      </w:pPr>
      <w:r w:rsidRPr="00575603">
        <w:rPr>
          <w:rFonts w:eastAsia="Titillium Lt"/>
          <w:color w:val="002060"/>
        </w:rPr>
        <w:t xml:space="preserve">Acreditar grado académico acorde a la práctica para la cual solicita la licencia: </w:t>
      </w:r>
    </w:p>
    <w:p w14:paraId="2ED9E063" w14:textId="77777777" w:rsidR="000452E6" w:rsidRPr="00575603" w:rsidRDefault="000452E6" w:rsidP="00575603">
      <w:pPr>
        <w:widowControl/>
        <w:numPr>
          <w:ilvl w:val="1"/>
          <w:numId w:val="23"/>
        </w:numPr>
        <w:pBdr>
          <w:top w:val="nil"/>
          <w:left w:val="nil"/>
          <w:bottom w:val="nil"/>
          <w:right w:val="nil"/>
          <w:between w:val="nil"/>
        </w:pBdr>
        <w:spacing w:before="120" w:after="120" w:line="276" w:lineRule="auto"/>
        <w:jc w:val="both"/>
        <w:rPr>
          <w:rFonts w:eastAsia="Titillium Lt"/>
          <w:color w:val="002060"/>
        </w:rPr>
      </w:pPr>
      <w:r w:rsidRPr="00575603">
        <w:rPr>
          <w:rFonts w:eastAsia="Titillium Lt"/>
          <w:color w:val="002060"/>
        </w:rPr>
        <w:t>UNIVERSITARIO: Título, ambos lados.</w:t>
      </w:r>
    </w:p>
    <w:p w14:paraId="778202D2" w14:textId="77777777" w:rsidR="000452E6" w:rsidRPr="00575603" w:rsidRDefault="000452E6" w:rsidP="00575603">
      <w:pPr>
        <w:widowControl/>
        <w:numPr>
          <w:ilvl w:val="1"/>
          <w:numId w:val="23"/>
        </w:numPr>
        <w:pBdr>
          <w:top w:val="nil"/>
          <w:left w:val="nil"/>
          <w:bottom w:val="nil"/>
          <w:right w:val="nil"/>
          <w:between w:val="nil"/>
        </w:pBdr>
        <w:spacing w:before="120" w:after="120" w:line="276" w:lineRule="auto"/>
        <w:ind w:left="1434" w:hanging="357"/>
        <w:jc w:val="both"/>
        <w:rPr>
          <w:rFonts w:eastAsia="Titillium Lt"/>
          <w:color w:val="002060"/>
        </w:rPr>
      </w:pPr>
      <w:r w:rsidRPr="00575603">
        <w:rPr>
          <w:rFonts w:eastAsia="Titillium Lt"/>
          <w:color w:val="002060"/>
        </w:rPr>
        <w:t>TÉCNICO: Título o diploma técnico, ambos lados, afín a la práctica.</w:t>
      </w:r>
    </w:p>
    <w:p w14:paraId="51B321EE" w14:textId="77777777" w:rsidR="000452E6" w:rsidRPr="00575603" w:rsidRDefault="000452E6" w:rsidP="00575603">
      <w:pPr>
        <w:widowControl/>
        <w:numPr>
          <w:ilvl w:val="1"/>
          <w:numId w:val="23"/>
        </w:numPr>
        <w:pBdr>
          <w:top w:val="nil"/>
          <w:left w:val="nil"/>
          <w:bottom w:val="nil"/>
          <w:right w:val="nil"/>
          <w:between w:val="nil"/>
        </w:pBdr>
        <w:spacing w:before="120" w:after="120" w:line="276" w:lineRule="auto"/>
        <w:ind w:left="1434" w:hanging="357"/>
        <w:jc w:val="both"/>
        <w:rPr>
          <w:rFonts w:eastAsia="Titillium Lt"/>
          <w:color w:val="002060"/>
        </w:rPr>
      </w:pPr>
      <w:r w:rsidRPr="00575603">
        <w:rPr>
          <w:rFonts w:eastAsia="Titillium Lt"/>
          <w:color w:val="002060"/>
        </w:rPr>
        <w:t>NIVEL MEDIO: Título o diploma, ambos lados (aplica únicamente área Industria y Dental).</w:t>
      </w:r>
    </w:p>
    <w:p w14:paraId="60299A2D" w14:textId="77777777" w:rsidR="000452E6" w:rsidRPr="00575603" w:rsidRDefault="000452E6" w:rsidP="00575603">
      <w:pPr>
        <w:widowControl/>
        <w:numPr>
          <w:ilvl w:val="0"/>
          <w:numId w:val="23"/>
        </w:numPr>
        <w:pBdr>
          <w:top w:val="nil"/>
          <w:left w:val="nil"/>
          <w:bottom w:val="nil"/>
          <w:right w:val="nil"/>
          <w:between w:val="nil"/>
        </w:pBdr>
        <w:spacing w:before="120" w:after="120" w:line="276" w:lineRule="auto"/>
        <w:ind w:left="714" w:hanging="357"/>
        <w:jc w:val="both"/>
        <w:rPr>
          <w:rFonts w:eastAsia="Titillium Lt"/>
          <w:color w:val="002060"/>
        </w:rPr>
      </w:pPr>
      <w:r w:rsidRPr="00575603">
        <w:rPr>
          <w:rFonts w:eastAsia="Titillium Lt"/>
          <w:color w:val="002060"/>
        </w:rPr>
        <w:t>Diploma o constancia, de aprobación de Curso Básico de Protección y Seguridad Radiológica, específico para la práctica, reconocido por esta Dirección.</w:t>
      </w:r>
    </w:p>
    <w:p w14:paraId="370C8DB6" w14:textId="77777777" w:rsidR="000452E6" w:rsidRPr="00575603" w:rsidRDefault="000452E6" w:rsidP="00575603">
      <w:pPr>
        <w:widowControl/>
        <w:numPr>
          <w:ilvl w:val="0"/>
          <w:numId w:val="23"/>
        </w:numPr>
        <w:pBdr>
          <w:top w:val="nil"/>
          <w:left w:val="nil"/>
          <w:bottom w:val="nil"/>
          <w:right w:val="nil"/>
          <w:between w:val="nil"/>
        </w:pBdr>
        <w:spacing w:before="120" w:after="120" w:line="276" w:lineRule="auto"/>
        <w:jc w:val="both"/>
        <w:rPr>
          <w:rFonts w:eastAsia="Titillium Lt"/>
          <w:color w:val="002060"/>
        </w:rPr>
      </w:pPr>
      <w:r w:rsidRPr="00575603">
        <w:rPr>
          <w:rFonts w:eastAsia="Titillium Lt"/>
          <w:color w:val="002060"/>
        </w:rPr>
        <w:t>Certificado médico donde se indique que el interesado goza de buena salud para desarrollar la práctica solicitada. El certificado debe presentarse firmado, sellado y timbrado por el Médico competente, con fecha no mayor a seis (6) meses de su emisión.</w:t>
      </w:r>
    </w:p>
    <w:p w14:paraId="77A53F07" w14:textId="35217C8B" w:rsidR="000452E6" w:rsidRPr="00575603" w:rsidRDefault="000452E6" w:rsidP="00575603">
      <w:pPr>
        <w:widowControl/>
        <w:pBdr>
          <w:top w:val="nil"/>
          <w:left w:val="nil"/>
          <w:bottom w:val="nil"/>
          <w:right w:val="nil"/>
          <w:between w:val="nil"/>
        </w:pBdr>
        <w:spacing w:before="120" w:after="120" w:line="276" w:lineRule="auto"/>
        <w:jc w:val="center"/>
        <w:rPr>
          <w:rFonts w:eastAsia="Titillium Lt"/>
          <w:b/>
          <w:color w:val="002060"/>
        </w:rPr>
      </w:pPr>
      <w:r w:rsidRPr="00575603">
        <w:rPr>
          <w:rFonts w:eastAsia="Titillium Lt"/>
          <w:b/>
          <w:color w:val="002060"/>
        </w:rPr>
        <w:t>RENOVACIÓN</w:t>
      </w:r>
    </w:p>
    <w:p w14:paraId="196FED6D" w14:textId="77777777" w:rsidR="000452E6" w:rsidRPr="00575603" w:rsidRDefault="000452E6" w:rsidP="00575603">
      <w:pPr>
        <w:widowControl/>
        <w:pBdr>
          <w:top w:val="nil"/>
          <w:left w:val="nil"/>
          <w:bottom w:val="nil"/>
          <w:right w:val="nil"/>
          <w:between w:val="nil"/>
        </w:pBdr>
        <w:spacing w:line="276" w:lineRule="auto"/>
        <w:jc w:val="center"/>
        <w:rPr>
          <w:rFonts w:eastAsia="Titillium Lt"/>
          <w:bCs/>
          <w:color w:val="002060"/>
          <w:sz w:val="18"/>
          <w:szCs w:val="18"/>
        </w:rPr>
      </w:pPr>
      <w:r w:rsidRPr="00575603">
        <w:rPr>
          <w:rFonts w:eastAsia="Titillium Lt"/>
          <w:bCs/>
          <w:color w:val="002060"/>
          <w:sz w:val="18"/>
          <w:szCs w:val="18"/>
        </w:rPr>
        <w:t>Aplica para ingreso de la solicitud tres (3) meses antes del vencimiento de la Licencia</w:t>
      </w:r>
    </w:p>
    <w:p w14:paraId="75F42811" w14:textId="77777777" w:rsidR="000452E6" w:rsidRPr="00575603" w:rsidRDefault="000452E6" w:rsidP="00575603">
      <w:pPr>
        <w:widowControl/>
        <w:pBdr>
          <w:top w:val="nil"/>
          <w:left w:val="nil"/>
          <w:bottom w:val="nil"/>
          <w:right w:val="nil"/>
          <w:between w:val="nil"/>
        </w:pBdr>
        <w:spacing w:line="276" w:lineRule="auto"/>
        <w:jc w:val="center"/>
        <w:rPr>
          <w:rFonts w:eastAsia="Titillium Lt"/>
          <w:bCs/>
          <w:color w:val="002060"/>
          <w:sz w:val="18"/>
          <w:szCs w:val="18"/>
        </w:rPr>
      </w:pPr>
      <w:r w:rsidRPr="00575603">
        <w:rPr>
          <w:rFonts w:eastAsia="Titillium Lt"/>
          <w:bCs/>
          <w:color w:val="002060"/>
          <w:sz w:val="18"/>
          <w:szCs w:val="18"/>
        </w:rPr>
        <w:t>Artículo 43, Reglamento de Seguridad y Protección Radiológica, Acuerdo Gubernativo 55-2001</w:t>
      </w:r>
    </w:p>
    <w:p w14:paraId="32B1FA3B" w14:textId="77777777" w:rsidR="000452E6" w:rsidRPr="00575603" w:rsidRDefault="000452E6" w:rsidP="00575603">
      <w:pPr>
        <w:widowControl/>
        <w:numPr>
          <w:ilvl w:val="0"/>
          <w:numId w:val="33"/>
        </w:numPr>
        <w:pBdr>
          <w:top w:val="nil"/>
          <w:left w:val="nil"/>
          <w:bottom w:val="nil"/>
          <w:right w:val="nil"/>
          <w:between w:val="nil"/>
        </w:pBdr>
        <w:spacing w:before="120" w:after="120" w:line="276" w:lineRule="auto"/>
        <w:jc w:val="both"/>
        <w:rPr>
          <w:rFonts w:eastAsia="Titillium Lt"/>
          <w:b/>
          <w:color w:val="002060"/>
        </w:rPr>
      </w:pPr>
      <w:r w:rsidRPr="00575603">
        <w:rPr>
          <w:rFonts w:eastAsia="Titillium Lt"/>
          <w:color w:val="002060"/>
        </w:rPr>
        <w:t>DGE-16 “Formulario de solicitud de Licencia de Operador de Equipo y Sustancias Radiactivas, Práctica Tipo I”</w:t>
      </w:r>
    </w:p>
    <w:p w14:paraId="60188DEF" w14:textId="77777777" w:rsidR="000452E6" w:rsidRPr="00575603" w:rsidRDefault="000452E6" w:rsidP="00575603">
      <w:pPr>
        <w:widowControl/>
        <w:numPr>
          <w:ilvl w:val="0"/>
          <w:numId w:val="33"/>
        </w:numPr>
        <w:pBdr>
          <w:top w:val="nil"/>
          <w:left w:val="nil"/>
          <w:bottom w:val="nil"/>
          <w:right w:val="nil"/>
          <w:between w:val="nil"/>
        </w:pBdr>
        <w:spacing w:before="120" w:after="120" w:line="276" w:lineRule="auto"/>
        <w:ind w:left="714" w:hanging="357"/>
        <w:jc w:val="both"/>
        <w:rPr>
          <w:rFonts w:eastAsia="Titillium Lt"/>
          <w:color w:val="002060"/>
        </w:rPr>
      </w:pPr>
      <w:r w:rsidRPr="00575603">
        <w:rPr>
          <w:rFonts w:eastAsia="Titillium Lt"/>
          <w:color w:val="002060"/>
        </w:rPr>
        <w:t>Diploma o constancia de aprobación de Curso de Actualización en Protección y Seguridad Radiológica, específico para la práctica, reconocido por esta Dirección.</w:t>
      </w:r>
    </w:p>
    <w:p w14:paraId="2909E6A9" w14:textId="77777777" w:rsidR="000452E6" w:rsidRPr="00575603" w:rsidRDefault="000452E6" w:rsidP="00575603">
      <w:pPr>
        <w:widowControl/>
        <w:numPr>
          <w:ilvl w:val="0"/>
          <w:numId w:val="33"/>
        </w:numPr>
        <w:pBdr>
          <w:top w:val="nil"/>
          <w:left w:val="nil"/>
          <w:bottom w:val="nil"/>
          <w:right w:val="nil"/>
          <w:between w:val="nil"/>
        </w:pBdr>
        <w:spacing w:before="120" w:after="120" w:line="276" w:lineRule="auto"/>
        <w:jc w:val="both"/>
        <w:rPr>
          <w:rFonts w:eastAsia="Titillium Lt"/>
          <w:color w:val="002060"/>
        </w:rPr>
      </w:pPr>
      <w:r w:rsidRPr="00575603">
        <w:rPr>
          <w:rFonts w:eastAsia="Titillium Lt"/>
          <w:color w:val="002060"/>
        </w:rPr>
        <w:lastRenderedPageBreak/>
        <w:t>Historial Dosimétrico (Véase las directrices para realizar y presentar el historial dosimétrico).</w:t>
      </w:r>
    </w:p>
    <w:p w14:paraId="44835AFA" w14:textId="21A3BF52" w:rsidR="000452E6" w:rsidRPr="00575603" w:rsidRDefault="00575603" w:rsidP="00575603">
      <w:pPr>
        <w:widowControl/>
        <w:pBdr>
          <w:top w:val="nil"/>
          <w:left w:val="nil"/>
          <w:bottom w:val="nil"/>
          <w:right w:val="nil"/>
          <w:between w:val="nil"/>
        </w:pBdr>
        <w:spacing w:before="160" w:line="276" w:lineRule="auto"/>
        <w:jc w:val="both"/>
        <w:rPr>
          <w:rFonts w:eastAsia="Titillium Lt"/>
          <w:color w:val="002060"/>
        </w:rPr>
      </w:pPr>
      <w:r w:rsidRPr="00575603">
        <w:rPr>
          <w:rFonts w:eastAsia="Titillium Lt"/>
          <w:b/>
          <w:color w:val="002060"/>
        </w:rPr>
        <w:t>Documentos Adicionales:</w:t>
      </w:r>
      <w:r w:rsidRPr="00575603">
        <w:rPr>
          <w:rFonts w:eastAsia="Titillium Lt"/>
          <w:color w:val="002060"/>
        </w:rPr>
        <w:t xml:space="preserve"> </w:t>
      </w:r>
    </w:p>
    <w:p w14:paraId="7E46061A" w14:textId="1A046C36" w:rsidR="000452E6" w:rsidRDefault="000452E6" w:rsidP="00575603">
      <w:pPr>
        <w:pStyle w:val="Prrafodelista"/>
        <w:widowControl/>
        <w:numPr>
          <w:ilvl w:val="0"/>
          <w:numId w:val="34"/>
        </w:numPr>
        <w:pBdr>
          <w:top w:val="nil"/>
          <w:left w:val="nil"/>
          <w:bottom w:val="nil"/>
          <w:right w:val="nil"/>
          <w:between w:val="nil"/>
        </w:pBdr>
        <w:spacing w:before="120" w:line="276" w:lineRule="auto"/>
        <w:ind w:left="714" w:hanging="357"/>
        <w:contextualSpacing w:val="0"/>
        <w:jc w:val="both"/>
        <w:rPr>
          <w:rFonts w:eastAsia="Titillium Lt"/>
          <w:color w:val="002060"/>
        </w:rPr>
      </w:pPr>
      <w:r w:rsidRPr="00575603">
        <w:rPr>
          <w:rFonts w:eastAsia="Titillium Lt"/>
          <w:color w:val="002060"/>
        </w:rPr>
        <w:t>Constancia de colegiado activo (Cuando aplique)</w:t>
      </w:r>
    </w:p>
    <w:p w14:paraId="519AFFD9" w14:textId="2D343946" w:rsidR="00575603" w:rsidRPr="00167B49" w:rsidRDefault="00575603" w:rsidP="00575603">
      <w:pPr>
        <w:pStyle w:val="Prrafodelista"/>
        <w:widowControl/>
        <w:numPr>
          <w:ilvl w:val="0"/>
          <w:numId w:val="34"/>
        </w:numPr>
        <w:pBdr>
          <w:top w:val="nil"/>
          <w:left w:val="nil"/>
          <w:bottom w:val="nil"/>
          <w:right w:val="nil"/>
          <w:between w:val="nil"/>
        </w:pBdr>
        <w:spacing w:before="120" w:line="276" w:lineRule="auto"/>
        <w:ind w:left="714" w:hanging="357"/>
        <w:contextualSpacing w:val="0"/>
        <w:jc w:val="both"/>
        <w:rPr>
          <w:rFonts w:eastAsia="Titillium Lt"/>
          <w:color w:val="002060"/>
        </w:rPr>
      </w:pPr>
      <w:r w:rsidRPr="00167B49">
        <w:rPr>
          <w:rFonts w:eastAsia="Titillium Lt"/>
          <w:color w:val="002060"/>
        </w:rPr>
        <w:t xml:space="preserve">Historial Dosimétrico, </w:t>
      </w:r>
      <w:r w:rsidRPr="00167B49">
        <w:rPr>
          <w:rFonts w:eastAsia="Titillium Lt"/>
          <w:b/>
          <w:bCs/>
          <w:color w:val="002060"/>
        </w:rPr>
        <w:t xml:space="preserve">aplica para renovación de licencia </w:t>
      </w:r>
      <w:r>
        <w:rPr>
          <w:rFonts w:eastAsia="Titillium Lt"/>
          <w:b/>
          <w:bCs/>
          <w:color w:val="002060"/>
        </w:rPr>
        <w:t>y Operador con licencia vencida</w:t>
      </w:r>
      <w:r w:rsidRPr="00167B49">
        <w:rPr>
          <w:rFonts w:eastAsia="Titillium Lt"/>
          <w:color w:val="002060"/>
        </w:rPr>
        <w:t>. (Véase las directrices para realizar y presentar el historial dosimétrico).</w:t>
      </w:r>
    </w:p>
    <w:p w14:paraId="41D0CC9B" w14:textId="35AD11CD" w:rsidR="00D47570" w:rsidRPr="00263450" w:rsidRDefault="006C5481" w:rsidP="00575603">
      <w:pPr>
        <w:pStyle w:val="Ttulo"/>
        <w:spacing w:before="240" w:after="240" w:line="276" w:lineRule="auto"/>
        <w:ind w:left="0" w:right="714" w:firstLine="0"/>
        <w:rPr>
          <w:rFonts w:ascii="Arial" w:eastAsia="Titillium Lt" w:hAnsi="Arial" w:cs="Arial"/>
          <w:color w:val="002060"/>
          <w:sz w:val="24"/>
          <w:szCs w:val="24"/>
        </w:rPr>
      </w:pPr>
      <w:r w:rsidRPr="00263450">
        <w:rPr>
          <w:rFonts w:ascii="Arial" w:eastAsia="Titillium Lt" w:hAnsi="Arial" w:cs="Arial"/>
          <w:color w:val="002060"/>
          <w:sz w:val="24"/>
          <w:szCs w:val="24"/>
        </w:rPr>
        <w:t xml:space="preserve">CONSIDERACIONES: </w:t>
      </w:r>
    </w:p>
    <w:p w14:paraId="03FD8CF8" w14:textId="77777777" w:rsidR="00D47570" w:rsidRPr="00263450" w:rsidRDefault="00D47570" w:rsidP="00575603">
      <w:pPr>
        <w:spacing w:before="240" w:line="276" w:lineRule="auto"/>
        <w:jc w:val="both"/>
        <w:rPr>
          <w:rFonts w:eastAsia="Titillium Lt"/>
          <w:color w:val="002060"/>
        </w:rPr>
      </w:pPr>
      <w:r w:rsidRPr="00263450">
        <w:rPr>
          <w:rFonts w:eastAsia="Titillium Lt"/>
          <w:color w:val="002060"/>
        </w:rPr>
        <w:t xml:space="preserve">Toda solicitud o gestión debe ser dirigida al </w:t>
      </w:r>
      <w:proofErr w:type="gramStart"/>
      <w:r w:rsidRPr="00263450">
        <w:rPr>
          <w:rFonts w:eastAsia="Titillium Lt"/>
          <w:color w:val="002060"/>
        </w:rPr>
        <w:t>Director General</w:t>
      </w:r>
      <w:proofErr w:type="gramEnd"/>
      <w:r w:rsidRPr="00263450">
        <w:rPr>
          <w:rFonts w:eastAsia="Titillium Lt"/>
          <w:color w:val="002060"/>
        </w:rPr>
        <w:t xml:space="preserve"> de Energía.</w:t>
      </w:r>
    </w:p>
    <w:p w14:paraId="3115C39C"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documentación presentada debe ser LEGIBLE.</w:t>
      </w:r>
      <w:bookmarkStart w:id="0" w:name="_Hlk144990401"/>
    </w:p>
    <w:p w14:paraId="2AFE1662"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documentación deberá ser ingresada por medio del Sistema de Trámites en línea del Ministerio de Energía y Minas (</w:t>
      </w:r>
      <w:hyperlink r:id="rId8" w:history="1">
        <w:r w:rsidRPr="00263450">
          <w:rPr>
            <w:rStyle w:val="Hipervnculo"/>
            <w:rFonts w:eastAsia="Titillium Lt"/>
          </w:rPr>
          <w:t>https://servicios.mem.gob.gt/</w:t>
        </w:r>
      </w:hyperlink>
      <w:r w:rsidRPr="00263450">
        <w:rPr>
          <w:rFonts w:eastAsia="Titillium Lt"/>
        </w:rPr>
        <w:t xml:space="preserve">). </w:t>
      </w:r>
    </w:p>
    <w:p w14:paraId="70AD77DA"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solicitud de orden de pago deberá generarse en línea, en la opción “Ordenes de Pago”, una vez sea notificada, por el Departamento de Gestión Legal, la aprobación de la documentación ingresada.</w:t>
      </w:r>
    </w:p>
    <w:p w14:paraId="49DBE69F"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La </w:t>
      </w:r>
      <w:r w:rsidRPr="00263450">
        <w:rPr>
          <w:rFonts w:eastAsia="Titillium Lt"/>
          <w:b/>
          <w:bCs/>
          <w:color w:val="002060"/>
        </w:rPr>
        <w:t xml:space="preserve">“Descripción” </w:t>
      </w:r>
      <w:r w:rsidRPr="00263450">
        <w:rPr>
          <w:rFonts w:eastAsia="Titillium Lt"/>
          <w:color w:val="002060"/>
        </w:rPr>
        <w:t>requerida para la solicitud de Orden de Pago, corresponde a la solicitud descrita en el formulario, aprobado previamente por el Departamento de Gestión Legal. Si la solicitud corresponde a varias prácticas, detallar las mismas en la “</w:t>
      </w:r>
      <w:r w:rsidRPr="00263450">
        <w:rPr>
          <w:rFonts w:eastAsia="Titillium Lt"/>
          <w:b/>
          <w:bCs/>
          <w:color w:val="002060"/>
        </w:rPr>
        <w:t xml:space="preserve">Descripción”. </w:t>
      </w:r>
    </w:p>
    <w:p w14:paraId="142B487E"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Solicitar al Departamento de Protección y Seguridad Radiológica la generación de Orden de Pago, la cual será enviada a través del casillero y correo electrónico.  </w:t>
      </w:r>
    </w:p>
    <w:p w14:paraId="5B88BE5F" w14:textId="77777777" w:rsidR="00D47570" w:rsidRPr="00263450" w:rsidRDefault="00D47570" w:rsidP="00575603">
      <w:pPr>
        <w:spacing w:before="120" w:line="276" w:lineRule="auto"/>
        <w:jc w:val="both"/>
        <w:rPr>
          <w:rFonts w:eastAsia="Titillium Lt"/>
          <w:color w:val="002060"/>
        </w:rPr>
      </w:pPr>
      <w:bookmarkStart w:id="1" w:name="_Hlk144990384"/>
      <w:r w:rsidRPr="00263450">
        <w:rPr>
          <w:rFonts w:eastAsia="Titillium Lt"/>
          <w:color w:val="002060"/>
        </w:rPr>
        <w:t>El monto se establecerá conforme el tipo de cambio del día, según referencia del Banco de Guatemala.</w:t>
      </w:r>
    </w:p>
    <w:p w14:paraId="27FC2FFC"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Efectuar el pago en Banrural, según la información proporcionada en la Orden de Pago.  </w:t>
      </w:r>
    </w:p>
    <w:p w14:paraId="10C9987D"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Cargar orden de pago y recibo de pago </w:t>
      </w:r>
      <w:bookmarkEnd w:id="1"/>
      <w:r w:rsidRPr="00263450">
        <w:rPr>
          <w:rFonts w:eastAsia="Titillium Lt"/>
          <w:color w:val="002060"/>
        </w:rPr>
        <w:t>en el sistema, de conformidad con el Acuerdo Ministerial 208-2016 y Acuerdo Ministerial 230-2018.</w:t>
      </w:r>
    </w:p>
    <w:bookmarkEnd w:id="0"/>
    <w:p w14:paraId="20EBA0E5"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El ingreso del expediente no implica la aprobación de la licencia requerida.</w:t>
      </w:r>
    </w:p>
    <w:p w14:paraId="0A882E7D"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263450" w:rsidRDefault="00AF2030" w:rsidP="00575603">
      <w:pPr>
        <w:spacing w:before="240" w:line="276" w:lineRule="auto"/>
        <w:jc w:val="both"/>
        <w:rPr>
          <w:rFonts w:eastAsia="Titillium Lt"/>
          <w:b/>
          <w:color w:val="002060"/>
          <w:u w:val="single"/>
        </w:rPr>
      </w:pPr>
      <w:r w:rsidRPr="00263450">
        <w:rPr>
          <w:rFonts w:eastAsia="Titillium Lt"/>
          <w:b/>
          <w:color w:val="002060"/>
          <w:u w:val="single"/>
        </w:rPr>
        <w:t xml:space="preserve">Descargar formularios: </w:t>
      </w:r>
    </w:p>
    <w:p w14:paraId="0B3D3293" w14:textId="77777777" w:rsidR="00AF2030" w:rsidRPr="00263450" w:rsidRDefault="00AF2030" w:rsidP="00575603">
      <w:pPr>
        <w:widowControl/>
        <w:spacing w:line="276" w:lineRule="auto"/>
        <w:jc w:val="both"/>
        <w:rPr>
          <w:rFonts w:eastAsia="Titillium Lt"/>
          <w:color w:val="002060"/>
        </w:rPr>
      </w:pPr>
      <w:r w:rsidRPr="00263450">
        <w:rPr>
          <w:rFonts w:eastAsia="Titillium Lt"/>
          <w:color w:val="002060"/>
        </w:rPr>
        <w:t xml:space="preserve">Deben ser llenados, impresos, firmados y digitalizados para cargarlos al sistema en el espacio que le corresponde. </w:t>
      </w:r>
    </w:p>
    <w:p w14:paraId="45C9EB79" w14:textId="77777777" w:rsidR="00AF2030" w:rsidRPr="00263450" w:rsidRDefault="00AF2030" w:rsidP="00575603">
      <w:pPr>
        <w:widowControl/>
        <w:spacing w:line="276" w:lineRule="auto"/>
        <w:jc w:val="both"/>
        <w:rPr>
          <w:rFonts w:eastAsia="Titillium Lt"/>
          <w:color w:val="002060"/>
        </w:rPr>
      </w:pPr>
    </w:p>
    <w:p w14:paraId="6E5B5207" w14:textId="235ABD2D" w:rsidR="00AF2030" w:rsidRPr="00263450" w:rsidRDefault="00AF2030" w:rsidP="00575603">
      <w:pPr>
        <w:widowControl/>
        <w:spacing w:line="276" w:lineRule="auto"/>
        <w:jc w:val="both"/>
        <w:rPr>
          <w:rFonts w:eastAsia="Titillium Lt"/>
          <w:color w:val="002060"/>
        </w:rPr>
      </w:pPr>
      <w:r w:rsidRPr="00263450">
        <w:rPr>
          <w:rFonts w:eastAsia="Titillium Lt"/>
          <w:color w:val="002060"/>
        </w:rPr>
        <w:t>DGE-</w:t>
      </w:r>
      <w:r w:rsidR="00397DD3" w:rsidRPr="00263450">
        <w:rPr>
          <w:rFonts w:eastAsia="Titillium Lt"/>
          <w:color w:val="002060"/>
        </w:rPr>
        <w:t>1</w:t>
      </w:r>
      <w:r w:rsidR="00575603">
        <w:rPr>
          <w:rFonts w:eastAsia="Titillium Lt"/>
          <w:color w:val="002060"/>
        </w:rPr>
        <w:t>6</w:t>
      </w:r>
    </w:p>
    <w:p w14:paraId="4066C4EA" w14:textId="77777777" w:rsidR="00AF2030" w:rsidRPr="00263450" w:rsidRDefault="00AF2030" w:rsidP="00575603">
      <w:pPr>
        <w:spacing w:before="240" w:after="120" w:line="276" w:lineRule="auto"/>
        <w:jc w:val="both"/>
        <w:rPr>
          <w:rFonts w:eastAsia="Titillium Lt"/>
          <w:b/>
          <w:color w:val="002060"/>
          <w:u w:val="single"/>
        </w:rPr>
      </w:pPr>
      <w:r w:rsidRPr="00263450">
        <w:rPr>
          <w:rFonts w:eastAsia="Titillium Lt"/>
          <w:b/>
          <w:color w:val="002060"/>
          <w:u w:val="single"/>
        </w:rPr>
        <w:t>Pasos a seguir:</w:t>
      </w:r>
    </w:p>
    <w:p w14:paraId="0B128FD9"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bookmarkStart w:id="2" w:name="_Hlk144990410"/>
      <w:bookmarkStart w:id="3" w:name="_Hlk144990964"/>
      <w:r w:rsidRPr="00263450">
        <w:rPr>
          <w:rFonts w:eastAsia="Titillium Lt"/>
          <w:color w:val="002060"/>
        </w:rPr>
        <w:t xml:space="preserve">Crear un usuario y contraseña (adherirse al sistema y a las notificaciones electrónicas), o si ya cuenta con usuario solamente debe ingresar al sistema, en el siguiente link: </w:t>
      </w:r>
      <w:r w:rsidRPr="00263450">
        <w:rPr>
          <w:rFonts w:eastAsia="Titillium Lt"/>
          <w:color w:val="002060"/>
          <w:u w:val="single"/>
        </w:rPr>
        <w:t xml:space="preserve"> </w:t>
      </w:r>
      <w:hyperlink r:id="rId9">
        <w:r w:rsidRPr="00263450">
          <w:rPr>
            <w:rFonts w:eastAsia="Titillium Lt"/>
            <w:color w:val="002060"/>
            <w:u w:val="single"/>
          </w:rPr>
          <w:t>https://servicios.mem.gob.gt/</w:t>
        </w:r>
      </w:hyperlink>
      <w:r w:rsidRPr="00263450">
        <w:rPr>
          <w:rFonts w:eastAsia="Titillium Lt"/>
          <w:color w:val="002060"/>
          <w:u w:val="single"/>
        </w:rPr>
        <w:t xml:space="preserve"> </w:t>
      </w:r>
    </w:p>
    <w:p w14:paraId="62251D85"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263450">
        <w:rPr>
          <w:rFonts w:eastAsia="Titillium Lt"/>
          <w:color w:val="002060"/>
        </w:rPr>
        <w:t>Al completar los documentos solicitados en los requisitos, debe continuar el trámite digitalmente</w:t>
      </w:r>
    </w:p>
    <w:p w14:paraId="44EA5F2B"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263450">
        <w:rPr>
          <w:rFonts w:eastAsia="Titillium Lt"/>
          <w:color w:val="002060"/>
        </w:rPr>
        <w:t>Seleccione el tipo de trámite a realizar y cargue al sistema los documentos.</w:t>
      </w:r>
    </w:p>
    <w:p w14:paraId="4153F656" w14:textId="0B847A89" w:rsidR="000452E6" w:rsidRDefault="00D47570" w:rsidP="00575603">
      <w:pPr>
        <w:widowControl/>
        <w:numPr>
          <w:ilvl w:val="0"/>
          <w:numId w:val="26"/>
        </w:numPr>
        <w:pBdr>
          <w:top w:val="nil"/>
          <w:left w:val="nil"/>
          <w:bottom w:val="nil"/>
          <w:right w:val="nil"/>
          <w:between w:val="nil"/>
        </w:pBdr>
        <w:spacing w:before="120" w:line="276" w:lineRule="auto"/>
        <w:ind w:left="851" w:right="28" w:hanging="567"/>
        <w:jc w:val="both"/>
        <w:rPr>
          <w:rFonts w:eastAsia="Titillium Lt"/>
          <w:color w:val="002060"/>
        </w:rPr>
      </w:pPr>
      <w:r w:rsidRPr="00263450">
        <w:rPr>
          <w:rFonts w:eastAsia="Titillium Lt"/>
          <w:color w:val="002060"/>
        </w:rPr>
        <w:t>Verifique en su casillero y correo electrónico el resultado final de su gestión.</w:t>
      </w:r>
      <w:bookmarkEnd w:id="2"/>
      <w:bookmarkEnd w:id="3"/>
    </w:p>
    <w:p w14:paraId="745D823A" w14:textId="2C1ADFC3" w:rsidR="000452E6" w:rsidRDefault="000452E6" w:rsidP="00575603">
      <w:pPr>
        <w:widowControl/>
        <w:autoSpaceDE/>
        <w:autoSpaceDN/>
        <w:spacing w:after="160" w:line="276" w:lineRule="auto"/>
        <w:rPr>
          <w:rFonts w:eastAsia="Titillium Lt"/>
          <w:color w:val="002060"/>
        </w:rPr>
      </w:pPr>
    </w:p>
    <w:p w14:paraId="13D3B6C8" w14:textId="77777777" w:rsidR="000452E6" w:rsidRPr="00A85F27" w:rsidRDefault="000452E6" w:rsidP="00575603">
      <w:pPr>
        <w:pStyle w:val="Sinespaciado"/>
        <w:shd w:val="clear" w:color="auto" w:fill="D9E2F3" w:themeFill="accent5" w:themeFillTint="33"/>
        <w:spacing w:before="240" w:after="120" w:line="276" w:lineRule="auto"/>
        <w:jc w:val="center"/>
        <w:rPr>
          <w:rFonts w:ascii="Arial" w:eastAsia="Titillium Lt" w:hAnsi="Arial" w:cs="Arial"/>
          <w:b/>
          <w:bCs/>
          <w:color w:val="002060"/>
          <w:sz w:val="19"/>
          <w:szCs w:val="19"/>
          <w:lang w:val="es-ES" w:eastAsia="es-GT"/>
        </w:rPr>
      </w:pPr>
      <w:r w:rsidRPr="00A85F27">
        <w:rPr>
          <w:rFonts w:ascii="Arial" w:eastAsia="Titillium Lt" w:hAnsi="Arial" w:cs="Arial"/>
          <w:b/>
          <w:bCs/>
          <w:color w:val="002060"/>
          <w:sz w:val="19"/>
          <w:szCs w:val="19"/>
          <w:lang w:val="es-ES" w:eastAsia="es-GT"/>
        </w:rPr>
        <w:lastRenderedPageBreak/>
        <w:t>DIRECTRICES PARA REALIZACIÓN DEL HISTORIAL DOSIMÉTRICO.</w:t>
      </w:r>
    </w:p>
    <w:p w14:paraId="3C17E149" w14:textId="77777777" w:rsidR="000452E6" w:rsidRPr="00A85F27" w:rsidRDefault="000452E6" w:rsidP="00575603">
      <w:pPr>
        <w:pStyle w:val="Sinespaciado"/>
        <w:spacing w:after="120" w:line="276" w:lineRule="auto"/>
        <w:jc w:val="both"/>
        <w:rPr>
          <w:rFonts w:ascii="Arial" w:eastAsia="Titillium Lt" w:hAnsi="Arial" w:cs="Arial"/>
          <w:color w:val="002060"/>
          <w:sz w:val="19"/>
          <w:szCs w:val="19"/>
          <w:lang w:val="es-ES" w:eastAsia="es-GT"/>
        </w:rPr>
      </w:pPr>
      <w:r w:rsidRPr="00A85F27">
        <w:rPr>
          <w:rFonts w:ascii="Arial" w:eastAsia="Titillium Lt" w:hAnsi="Arial" w:cs="Arial"/>
          <w:color w:val="002060"/>
          <w:sz w:val="19"/>
          <w:szCs w:val="19"/>
          <w:lang w:val="es-ES" w:eastAsia="es-GT"/>
        </w:rPr>
        <w:t>Para la realización de este documento, el Titular de Licencia, debe integrar y totalizar la dosis de cada trabajador, de tal forma que contenga el registro histórico acumulado de la dosis recibida durante toda la vida laboral de la persona por cada instalación en la que trabaje actualmente, así como el registro de dosis de instituciones para las que laboró previamente; por ende, este registro varía según cada persona.</w:t>
      </w:r>
    </w:p>
    <w:p w14:paraId="7B2A840F" w14:textId="77777777" w:rsidR="000452E6" w:rsidRPr="00A85F27" w:rsidRDefault="000452E6" w:rsidP="00575603">
      <w:pPr>
        <w:pStyle w:val="Sinespaciado"/>
        <w:numPr>
          <w:ilvl w:val="1"/>
          <w:numId w:val="38"/>
        </w:numPr>
        <w:spacing w:after="120" w:line="276" w:lineRule="auto"/>
        <w:ind w:left="426"/>
        <w:jc w:val="both"/>
        <w:rPr>
          <w:rFonts w:ascii="Arial" w:hAnsi="Arial" w:cs="Arial"/>
          <w:color w:val="002060"/>
          <w:sz w:val="19"/>
          <w:szCs w:val="19"/>
          <w:lang w:val="es-GT"/>
        </w:rPr>
      </w:pPr>
      <w:r w:rsidRPr="00A85F27">
        <w:rPr>
          <w:rFonts w:ascii="Arial" w:hAnsi="Arial" w:cs="Arial"/>
          <w:color w:val="002060"/>
          <w:sz w:val="19"/>
          <w:szCs w:val="19"/>
          <w:lang w:val="es-GT"/>
        </w:rPr>
        <w:t>Los Titulares de las licencias deben poseer los registros mensuales y anuales de todo el Personal Ocupacionalmente Expuesto.</w:t>
      </w:r>
    </w:p>
    <w:p w14:paraId="29192BC9" w14:textId="77777777" w:rsidR="000452E6" w:rsidRPr="00A85F27" w:rsidRDefault="000452E6" w:rsidP="00575603">
      <w:pPr>
        <w:pStyle w:val="Sinespaciado"/>
        <w:numPr>
          <w:ilvl w:val="1"/>
          <w:numId w:val="38"/>
        </w:numPr>
        <w:spacing w:after="120" w:line="276" w:lineRule="auto"/>
        <w:ind w:left="426"/>
        <w:jc w:val="both"/>
        <w:rPr>
          <w:rFonts w:ascii="Arial" w:hAnsi="Arial" w:cs="Arial"/>
          <w:color w:val="002060"/>
          <w:sz w:val="19"/>
          <w:szCs w:val="19"/>
        </w:rPr>
      </w:pPr>
      <w:r w:rsidRPr="00A85F27">
        <w:rPr>
          <w:rFonts w:ascii="Arial" w:hAnsi="Arial" w:cs="Arial"/>
          <w:color w:val="002060"/>
          <w:sz w:val="19"/>
          <w:szCs w:val="19"/>
          <w:lang w:val="es-GT"/>
        </w:rPr>
        <w:t xml:space="preserve">Los registros de dosis del trabajador deben conservarse durante toda la vida laboral del mismo, o al menos hasta que el trabajador tenga setenta y cinco (75) años de edad o treinta años (30) después de que el trabajador haya terminado su relación laboral con el Titular de Licencia. </w:t>
      </w:r>
      <w:r w:rsidRPr="00A85F27">
        <w:rPr>
          <w:rFonts w:ascii="Arial" w:hAnsi="Arial" w:cs="Arial"/>
          <w:color w:val="002060"/>
          <w:sz w:val="19"/>
          <w:szCs w:val="19"/>
        </w:rPr>
        <w:t xml:space="preserve">Ac. Gub.55-2001 </w:t>
      </w:r>
      <w:proofErr w:type="spellStart"/>
      <w:r w:rsidRPr="00A85F27">
        <w:rPr>
          <w:rFonts w:ascii="Arial" w:hAnsi="Arial" w:cs="Arial"/>
          <w:color w:val="002060"/>
          <w:sz w:val="19"/>
          <w:szCs w:val="19"/>
        </w:rPr>
        <w:t>Artículo</w:t>
      </w:r>
      <w:proofErr w:type="spellEnd"/>
      <w:r w:rsidRPr="00A85F27">
        <w:rPr>
          <w:rFonts w:ascii="Arial" w:hAnsi="Arial" w:cs="Arial"/>
          <w:color w:val="002060"/>
          <w:sz w:val="19"/>
          <w:szCs w:val="19"/>
        </w:rPr>
        <w:t xml:space="preserve"> 92.</w:t>
      </w:r>
    </w:p>
    <w:p w14:paraId="45B18D12" w14:textId="77777777" w:rsidR="000452E6" w:rsidRPr="00A85F27" w:rsidRDefault="000452E6" w:rsidP="00575603">
      <w:pPr>
        <w:pStyle w:val="Sinespaciado"/>
        <w:numPr>
          <w:ilvl w:val="1"/>
          <w:numId w:val="38"/>
        </w:numPr>
        <w:spacing w:after="120" w:line="276" w:lineRule="auto"/>
        <w:ind w:left="426"/>
        <w:jc w:val="both"/>
        <w:rPr>
          <w:rFonts w:ascii="Arial" w:hAnsi="Arial" w:cs="Arial"/>
          <w:color w:val="002060"/>
          <w:sz w:val="19"/>
          <w:szCs w:val="19"/>
          <w:lang w:val="es-GT"/>
        </w:rPr>
      </w:pPr>
      <w:r w:rsidRPr="00A85F27">
        <w:rPr>
          <w:rFonts w:ascii="Arial" w:hAnsi="Arial" w:cs="Arial"/>
          <w:color w:val="002060"/>
          <w:sz w:val="19"/>
          <w:szCs w:val="19"/>
          <w:lang w:val="es-GT"/>
        </w:rPr>
        <w:t xml:space="preserve">Límites de dosis para los trabajadores: La exposición ocupacional de cualquier trabajador debe controlarse de tal manera que los límites siguientes no sean excedidos: (Ac. </w:t>
      </w:r>
      <w:proofErr w:type="spellStart"/>
      <w:r w:rsidRPr="00A85F27">
        <w:rPr>
          <w:rFonts w:ascii="Arial" w:hAnsi="Arial" w:cs="Arial"/>
          <w:color w:val="002060"/>
          <w:sz w:val="19"/>
          <w:szCs w:val="19"/>
          <w:lang w:val="es-GT"/>
        </w:rPr>
        <w:t>Gub</w:t>
      </w:r>
      <w:proofErr w:type="spellEnd"/>
      <w:r w:rsidRPr="00A85F27">
        <w:rPr>
          <w:rFonts w:ascii="Arial" w:hAnsi="Arial" w:cs="Arial"/>
          <w:color w:val="002060"/>
          <w:sz w:val="19"/>
          <w:szCs w:val="19"/>
          <w:lang w:val="es-GT"/>
        </w:rPr>
        <w:t xml:space="preserve">. 55-2001 Artículo 70). </w:t>
      </w:r>
    </w:p>
    <w:p w14:paraId="477DB737" w14:textId="77777777" w:rsidR="000452E6" w:rsidRPr="00A85F27" w:rsidRDefault="000452E6" w:rsidP="00575603">
      <w:pPr>
        <w:pStyle w:val="Sinespaciado"/>
        <w:numPr>
          <w:ilvl w:val="2"/>
          <w:numId w:val="38"/>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Una dosis efectiva de 20 mSv por año, promediado en un período consecutivo de 5 años. </w:t>
      </w:r>
    </w:p>
    <w:p w14:paraId="3CEAA45A" w14:textId="77777777" w:rsidR="000452E6" w:rsidRPr="00A85F27" w:rsidRDefault="000452E6" w:rsidP="00575603">
      <w:pPr>
        <w:pStyle w:val="Sinespaciado"/>
        <w:numPr>
          <w:ilvl w:val="2"/>
          <w:numId w:val="38"/>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Sin sobrepasar una dosis efectiva de 50 mSv en un solo año. </w:t>
      </w:r>
    </w:p>
    <w:p w14:paraId="10AFF5B4" w14:textId="77777777" w:rsidR="000452E6" w:rsidRPr="00A85F27" w:rsidRDefault="000452E6" w:rsidP="00575603">
      <w:pPr>
        <w:pStyle w:val="Sinespaciado"/>
        <w:numPr>
          <w:ilvl w:val="2"/>
          <w:numId w:val="38"/>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Una dosis equivalente para el cristalino del ojo de 20 mSv en un año. </w:t>
      </w:r>
    </w:p>
    <w:p w14:paraId="4971A82C" w14:textId="77777777" w:rsidR="000452E6" w:rsidRPr="00A85F27" w:rsidRDefault="000452E6" w:rsidP="00575603">
      <w:pPr>
        <w:pStyle w:val="Sinespaciado"/>
        <w:numPr>
          <w:ilvl w:val="2"/>
          <w:numId w:val="38"/>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Una dosis equivalente para las extremidades (manos y pies) o piel de 500 mSv en un año.</w:t>
      </w:r>
    </w:p>
    <w:p w14:paraId="284D7927" w14:textId="77777777" w:rsidR="000452E6" w:rsidRPr="00A85F27" w:rsidRDefault="000452E6" w:rsidP="00575603">
      <w:pPr>
        <w:pStyle w:val="Sinespaciado"/>
        <w:numPr>
          <w:ilvl w:val="1"/>
          <w:numId w:val="38"/>
        </w:numPr>
        <w:spacing w:after="120" w:line="276" w:lineRule="auto"/>
        <w:ind w:left="426"/>
        <w:jc w:val="both"/>
        <w:rPr>
          <w:rFonts w:ascii="Arial" w:hAnsi="Arial" w:cs="Arial"/>
          <w:color w:val="002060"/>
          <w:sz w:val="19"/>
          <w:szCs w:val="19"/>
        </w:rPr>
      </w:pPr>
      <w:r w:rsidRPr="00A85F27">
        <w:rPr>
          <w:rFonts w:ascii="Arial" w:hAnsi="Arial" w:cs="Arial"/>
          <w:color w:val="002060"/>
          <w:sz w:val="19"/>
          <w:szCs w:val="19"/>
          <w:lang w:val="es-GT"/>
        </w:rPr>
        <w:t xml:space="preserve">Es obligación del trabajador previo a la relación laboral, entregar al Titular de Licencia, una copia oficial actualizada de su historial dosimétrico de empleos anteriores.  </w:t>
      </w:r>
      <w:r w:rsidRPr="00A85F27">
        <w:rPr>
          <w:rFonts w:ascii="Arial" w:hAnsi="Arial" w:cs="Arial"/>
          <w:color w:val="002060"/>
          <w:sz w:val="19"/>
          <w:szCs w:val="19"/>
        </w:rPr>
        <w:t xml:space="preserve">Ac. </w:t>
      </w:r>
      <w:proofErr w:type="spellStart"/>
      <w:r w:rsidRPr="00A85F27">
        <w:rPr>
          <w:rFonts w:ascii="Arial" w:hAnsi="Arial" w:cs="Arial"/>
          <w:color w:val="002060"/>
          <w:sz w:val="19"/>
          <w:szCs w:val="19"/>
        </w:rPr>
        <w:t>Gub</w:t>
      </w:r>
      <w:proofErr w:type="spellEnd"/>
      <w:r w:rsidRPr="00A85F27">
        <w:rPr>
          <w:rFonts w:ascii="Arial" w:hAnsi="Arial" w:cs="Arial"/>
          <w:color w:val="002060"/>
          <w:sz w:val="19"/>
          <w:szCs w:val="19"/>
        </w:rPr>
        <w:t xml:space="preserve">. 55-2001 </w:t>
      </w:r>
      <w:proofErr w:type="spellStart"/>
      <w:r w:rsidRPr="00A85F27">
        <w:rPr>
          <w:rFonts w:ascii="Arial" w:hAnsi="Arial" w:cs="Arial"/>
          <w:color w:val="002060"/>
          <w:sz w:val="19"/>
          <w:szCs w:val="19"/>
        </w:rPr>
        <w:t>Artículo</w:t>
      </w:r>
      <w:proofErr w:type="spellEnd"/>
      <w:r w:rsidRPr="00A85F27">
        <w:rPr>
          <w:rFonts w:ascii="Arial" w:hAnsi="Arial" w:cs="Arial"/>
          <w:color w:val="002060"/>
          <w:sz w:val="19"/>
          <w:szCs w:val="19"/>
        </w:rPr>
        <w:t xml:space="preserve"> 69 literal “f”.</w:t>
      </w:r>
    </w:p>
    <w:p w14:paraId="3F2D867D" w14:textId="77777777" w:rsidR="000452E6" w:rsidRPr="00A85F27" w:rsidRDefault="000452E6" w:rsidP="00575603">
      <w:pPr>
        <w:pStyle w:val="Sinespaciado"/>
        <w:numPr>
          <w:ilvl w:val="1"/>
          <w:numId w:val="38"/>
        </w:numPr>
        <w:spacing w:after="120" w:line="276" w:lineRule="auto"/>
        <w:ind w:left="426"/>
        <w:jc w:val="both"/>
        <w:rPr>
          <w:rFonts w:ascii="Arial" w:hAnsi="Arial" w:cs="Arial"/>
          <w:color w:val="002060"/>
          <w:sz w:val="19"/>
          <w:szCs w:val="19"/>
          <w:lang w:val="es-GT"/>
        </w:rPr>
      </w:pPr>
      <w:r w:rsidRPr="00A85F27">
        <w:rPr>
          <w:rFonts w:ascii="Arial" w:hAnsi="Arial" w:cs="Arial"/>
          <w:color w:val="002060"/>
          <w:sz w:val="19"/>
          <w:szCs w:val="19"/>
          <w:lang w:val="es-GT"/>
        </w:rPr>
        <w:t xml:space="preserve">El Titular de la Licencia es responsable de (Ac. </w:t>
      </w:r>
      <w:proofErr w:type="spellStart"/>
      <w:r w:rsidRPr="00A85F27">
        <w:rPr>
          <w:rFonts w:ascii="Arial" w:hAnsi="Arial" w:cs="Arial"/>
          <w:color w:val="002060"/>
          <w:sz w:val="19"/>
          <w:szCs w:val="19"/>
          <w:lang w:val="es-GT"/>
        </w:rPr>
        <w:t>Gub</w:t>
      </w:r>
      <w:proofErr w:type="spellEnd"/>
      <w:r w:rsidRPr="00A85F27">
        <w:rPr>
          <w:rFonts w:ascii="Arial" w:hAnsi="Arial" w:cs="Arial"/>
          <w:color w:val="002060"/>
          <w:sz w:val="19"/>
          <w:szCs w:val="19"/>
          <w:lang w:val="es-GT"/>
        </w:rPr>
        <w:t xml:space="preserve">. 55-2001 Artículo 92). </w:t>
      </w:r>
    </w:p>
    <w:p w14:paraId="508D4186" w14:textId="77777777" w:rsidR="000452E6" w:rsidRPr="00A85F27" w:rsidRDefault="000452E6" w:rsidP="00575603">
      <w:pPr>
        <w:pStyle w:val="Sinespaciado"/>
        <w:numPr>
          <w:ilvl w:val="2"/>
          <w:numId w:val="38"/>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Proporcionar acceso al trabajador para obtener la información de su registro de dosis. </w:t>
      </w:r>
    </w:p>
    <w:p w14:paraId="5617A2E5" w14:textId="77777777" w:rsidR="000452E6" w:rsidRPr="00A85F27" w:rsidRDefault="000452E6" w:rsidP="00575603">
      <w:pPr>
        <w:pStyle w:val="Sinespaciado"/>
        <w:numPr>
          <w:ilvl w:val="2"/>
          <w:numId w:val="38"/>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Proporcionar acceso a los registros de dosis al EPR y a la DGE cuando así sea requerido. </w:t>
      </w:r>
    </w:p>
    <w:p w14:paraId="63D116A3" w14:textId="77777777" w:rsidR="000452E6" w:rsidRPr="00A85F27" w:rsidRDefault="000452E6" w:rsidP="00575603">
      <w:pPr>
        <w:pStyle w:val="Sinespaciado"/>
        <w:numPr>
          <w:ilvl w:val="2"/>
          <w:numId w:val="38"/>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Entregar copia de su registro de dosis al personal cuando éste renuncie o deje de laborar. </w:t>
      </w:r>
    </w:p>
    <w:p w14:paraId="675E572F" w14:textId="77777777" w:rsidR="000452E6" w:rsidRPr="00A85F27" w:rsidRDefault="000452E6" w:rsidP="00575603">
      <w:pPr>
        <w:pStyle w:val="Sinespaciado"/>
        <w:numPr>
          <w:ilvl w:val="2"/>
          <w:numId w:val="38"/>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Entregar copia de su registro de dosis en forma anual al trabajador y </w:t>
      </w:r>
    </w:p>
    <w:p w14:paraId="29439C76" w14:textId="77777777" w:rsidR="000452E6" w:rsidRPr="00A85F27" w:rsidRDefault="000452E6" w:rsidP="00575603">
      <w:pPr>
        <w:pStyle w:val="Sinespaciado"/>
        <w:numPr>
          <w:ilvl w:val="2"/>
          <w:numId w:val="38"/>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Mantener la confidencialidad de los registros de dosis.</w:t>
      </w:r>
    </w:p>
    <w:p w14:paraId="21D63469" w14:textId="77777777" w:rsidR="000452E6" w:rsidRPr="00A85F27" w:rsidRDefault="000452E6" w:rsidP="00575603">
      <w:pPr>
        <w:pStyle w:val="Sinespaciado"/>
        <w:numPr>
          <w:ilvl w:val="1"/>
          <w:numId w:val="38"/>
        </w:numPr>
        <w:spacing w:after="120" w:line="276" w:lineRule="auto"/>
        <w:ind w:left="426"/>
        <w:jc w:val="both"/>
        <w:rPr>
          <w:rFonts w:ascii="Arial" w:hAnsi="Arial" w:cs="Arial"/>
          <w:color w:val="002060"/>
          <w:sz w:val="19"/>
          <w:szCs w:val="19"/>
        </w:rPr>
      </w:pPr>
      <w:r w:rsidRPr="00A85F27">
        <w:rPr>
          <w:rFonts w:ascii="Arial" w:hAnsi="Arial" w:cs="Arial"/>
          <w:color w:val="002060"/>
          <w:sz w:val="19"/>
          <w:szCs w:val="19"/>
          <w:lang w:val="es-GT"/>
        </w:rPr>
        <w:t xml:space="preserve">El historial dosimétrico es requisito indispensable para la renovación de las licencias personales. </w:t>
      </w:r>
      <w:r w:rsidRPr="00A85F27">
        <w:rPr>
          <w:rFonts w:ascii="Arial" w:hAnsi="Arial" w:cs="Arial"/>
          <w:color w:val="002060"/>
          <w:sz w:val="19"/>
          <w:szCs w:val="19"/>
        </w:rPr>
        <w:t xml:space="preserve">Ac. </w:t>
      </w:r>
      <w:proofErr w:type="spellStart"/>
      <w:r w:rsidRPr="00A85F27">
        <w:rPr>
          <w:rFonts w:ascii="Arial" w:hAnsi="Arial" w:cs="Arial"/>
          <w:color w:val="002060"/>
          <w:sz w:val="19"/>
          <w:szCs w:val="19"/>
        </w:rPr>
        <w:t>Gub</w:t>
      </w:r>
      <w:proofErr w:type="spellEnd"/>
      <w:r w:rsidRPr="00A85F27">
        <w:rPr>
          <w:rFonts w:ascii="Arial" w:hAnsi="Arial" w:cs="Arial"/>
          <w:color w:val="002060"/>
          <w:sz w:val="19"/>
          <w:szCs w:val="19"/>
        </w:rPr>
        <w:t xml:space="preserve">. 55-2001 </w:t>
      </w:r>
      <w:proofErr w:type="spellStart"/>
      <w:r w:rsidRPr="00A85F27">
        <w:rPr>
          <w:rFonts w:ascii="Arial" w:hAnsi="Arial" w:cs="Arial"/>
          <w:color w:val="002060"/>
          <w:sz w:val="19"/>
          <w:szCs w:val="19"/>
        </w:rPr>
        <w:t>Artículo</w:t>
      </w:r>
      <w:proofErr w:type="spellEnd"/>
      <w:r w:rsidRPr="00A85F27">
        <w:rPr>
          <w:rFonts w:ascii="Arial" w:hAnsi="Arial" w:cs="Arial"/>
          <w:color w:val="002060"/>
          <w:sz w:val="19"/>
          <w:szCs w:val="19"/>
        </w:rPr>
        <w:t xml:space="preserve"> 43.</w:t>
      </w:r>
    </w:p>
    <w:p w14:paraId="31A555F2" w14:textId="77777777" w:rsidR="000452E6" w:rsidRPr="00A85F27" w:rsidRDefault="000452E6" w:rsidP="00575603">
      <w:pPr>
        <w:pStyle w:val="Sinespaciado"/>
        <w:numPr>
          <w:ilvl w:val="1"/>
          <w:numId w:val="38"/>
        </w:numPr>
        <w:spacing w:after="120" w:line="276" w:lineRule="auto"/>
        <w:ind w:left="426"/>
        <w:jc w:val="both"/>
        <w:rPr>
          <w:rFonts w:cstheme="minorHAnsi"/>
          <w:color w:val="002060"/>
          <w:sz w:val="19"/>
          <w:szCs w:val="19"/>
        </w:rPr>
      </w:pPr>
      <w:r w:rsidRPr="00A85F27">
        <w:rPr>
          <w:rFonts w:ascii="Arial" w:hAnsi="Arial" w:cs="Arial"/>
          <w:color w:val="002060"/>
          <w:sz w:val="19"/>
          <w:szCs w:val="19"/>
          <w:lang w:val="es-GT"/>
        </w:rPr>
        <w:t xml:space="preserve">El EPR será responsable de mantener un Programa de Protección Radiológica Operacional, que permita verificar que los niveles de exposición no excedan los valores autorizados por la DGE. Ac. </w:t>
      </w:r>
      <w:proofErr w:type="spellStart"/>
      <w:r w:rsidRPr="00A85F27">
        <w:rPr>
          <w:rFonts w:ascii="Arial" w:hAnsi="Arial" w:cs="Arial"/>
          <w:color w:val="002060"/>
          <w:sz w:val="19"/>
          <w:szCs w:val="19"/>
          <w:lang w:val="es-GT"/>
        </w:rPr>
        <w:t>Gub</w:t>
      </w:r>
      <w:proofErr w:type="spellEnd"/>
      <w:r w:rsidRPr="00A85F27">
        <w:rPr>
          <w:rFonts w:ascii="Arial" w:hAnsi="Arial" w:cs="Arial"/>
          <w:color w:val="002060"/>
          <w:sz w:val="19"/>
          <w:szCs w:val="19"/>
          <w:lang w:val="es-GT"/>
        </w:rPr>
        <w:t xml:space="preserve">. 55-2001 Artículo 67. Asimismo, el EPR debe llevar los registros de los historiales dosimétricos del personal. </w:t>
      </w:r>
      <w:r w:rsidRPr="00A85F27">
        <w:rPr>
          <w:rFonts w:ascii="Arial" w:hAnsi="Arial" w:cs="Arial"/>
          <w:color w:val="002060"/>
          <w:sz w:val="19"/>
          <w:szCs w:val="19"/>
        </w:rPr>
        <w:t xml:space="preserve">Ac. </w:t>
      </w:r>
      <w:proofErr w:type="spellStart"/>
      <w:r w:rsidRPr="00A85F27">
        <w:rPr>
          <w:rFonts w:ascii="Arial" w:hAnsi="Arial" w:cs="Arial"/>
          <w:color w:val="002060"/>
          <w:sz w:val="19"/>
          <w:szCs w:val="19"/>
        </w:rPr>
        <w:t>Gub</w:t>
      </w:r>
      <w:proofErr w:type="spellEnd"/>
      <w:r w:rsidRPr="00A85F27">
        <w:rPr>
          <w:rFonts w:ascii="Arial" w:hAnsi="Arial" w:cs="Arial"/>
          <w:color w:val="002060"/>
          <w:sz w:val="19"/>
          <w:szCs w:val="19"/>
        </w:rPr>
        <w:t xml:space="preserve">. 55-2001 </w:t>
      </w:r>
      <w:proofErr w:type="spellStart"/>
      <w:r w:rsidRPr="00A85F27">
        <w:rPr>
          <w:rFonts w:ascii="Arial" w:hAnsi="Arial" w:cs="Arial"/>
          <w:color w:val="002060"/>
          <w:sz w:val="19"/>
          <w:szCs w:val="19"/>
        </w:rPr>
        <w:t>Artículo</w:t>
      </w:r>
      <w:proofErr w:type="spellEnd"/>
      <w:r w:rsidRPr="00A85F27">
        <w:rPr>
          <w:rFonts w:ascii="Arial" w:hAnsi="Arial" w:cs="Arial"/>
          <w:color w:val="002060"/>
          <w:sz w:val="19"/>
          <w:szCs w:val="19"/>
        </w:rPr>
        <w:t xml:space="preserve"> 68.</w:t>
      </w:r>
    </w:p>
    <w:p w14:paraId="4E8CD2EC" w14:textId="77777777" w:rsidR="001A3D46" w:rsidRPr="00263450" w:rsidRDefault="001A3D46" w:rsidP="00575603">
      <w:pPr>
        <w:widowControl/>
        <w:pBdr>
          <w:top w:val="nil"/>
          <w:left w:val="nil"/>
          <w:bottom w:val="nil"/>
          <w:right w:val="nil"/>
          <w:between w:val="nil"/>
        </w:pBdr>
        <w:spacing w:before="120" w:line="276" w:lineRule="auto"/>
        <w:ind w:right="28"/>
        <w:jc w:val="both"/>
      </w:pPr>
    </w:p>
    <w:p w14:paraId="5DAE0206" w14:textId="790CDF9C" w:rsidR="00A85F27" w:rsidRPr="00263450" w:rsidRDefault="00A85F27" w:rsidP="00575603">
      <w:pPr>
        <w:widowControl/>
        <w:pBdr>
          <w:top w:val="nil"/>
          <w:left w:val="nil"/>
          <w:bottom w:val="nil"/>
          <w:right w:val="nil"/>
          <w:between w:val="nil"/>
        </w:pBdr>
        <w:spacing w:before="120" w:line="276" w:lineRule="auto"/>
        <w:ind w:right="28"/>
        <w:jc w:val="both"/>
      </w:pPr>
    </w:p>
    <w:sectPr w:rsidR="00A85F27" w:rsidRPr="00263450"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82D50" w14:textId="77777777" w:rsidR="0015762E" w:rsidRDefault="0015762E" w:rsidP="009605AA">
      <w:r>
        <w:separator/>
      </w:r>
    </w:p>
  </w:endnote>
  <w:endnote w:type="continuationSeparator" w:id="0">
    <w:p w14:paraId="57285408" w14:textId="77777777" w:rsidR="0015762E" w:rsidRDefault="0015762E"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850FA" w14:textId="77777777" w:rsidR="0015762E" w:rsidRDefault="0015762E" w:rsidP="009605AA">
      <w:r>
        <w:separator/>
      </w:r>
    </w:p>
  </w:footnote>
  <w:footnote w:type="continuationSeparator" w:id="0">
    <w:p w14:paraId="0B73A9CC" w14:textId="77777777" w:rsidR="0015762E" w:rsidRDefault="0015762E"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0F1F400D"/>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6586979"/>
    <w:multiLevelType w:val="hybridMultilevel"/>
    <w:tmpl w:val="0D3631CE"/>
    <w:lvl w:ilvl="0" w:tplc="3624678C">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2"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2CFD1FC0"/>
    <w:multiLevelType w:val="multilevel"/>
    <w:tmpl w:val="06ECD628"/>
    <w:numStyleLink w:val="Estilo1"/>
  </w:abstractNum>
  <w:abstractNum w:abstractNumId="16"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1"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2"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62397886"/>
    <w:multiLevelType w:val="multilevel"/>
    <w:tmpl w:val="06ECD628"/>
    <w:styleLink w:val="Estilo1"/>
    <w:lvl w:ilvl="0">
      <w:start w:val="1"/>
      <w:numFmt w:val="decimal"/>
      <w:lvlText w:val="%1."/>
      <w:lvlJc w:val="left"/>
      <w:pPr>
        <w:ind w:left="360" w:hanging="360"/>
      </w:pPr>
      <w:rPr>
        <w:rFonts w:ascii="Arial" w:hAnsi="Arial" w:hint="default"/>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7E7B7A21"/>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7"/>
  </w:num>
  <w:num w:numId="3">
    <w:abstractNumId w:val="0"/>
  </w:num>
  <w:num w:numId="4">
    <w:abstractNumId w:val="12"/>
  </w:num>
  <w:num w:numId="5">
    <w:abstractNumId w:val="29"/>
  </w:num>
  <w:num w:numId="6">
    <w:abstractNumId w:val="30"/>
  </w:num>
  <w:num w:numId="7">
    <w:abstractNumId w:val="16"/>
  </w:num>
  <w:num w:numId="8">
    <w:abstractNumId w:val="21"/>
  </w:num>
  <w:num w:numId="9">
    <w:abstractNumId w:val="24"/>
  </w:num>
  <w:num w:numId="10">
    <w:abstractNumId w:val="8"/>
  </w:num>
  <w:num w:numId="11">
    <w:abstractNumId w:val="3"/>
  </w:num>
  <w:num w:numId="12">
    <w:abstractNumId w:val="18"/>
  </w:num>
  <w:num w:numId="13">
    <w:abstractNumId w:val="20"/>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 w:numId="18">
    <w:abstractNumId w:val="9"/>
  </w:num>
  <w:num w:numId="19">
    <w:abstractNumId w:val="22"/>
  </w:num>
  <w:num w:numId="20">
    <w:abstractNumId w:val="10"/>
  </w:num>
  <w:num w:numId="21">
    <w:abstractNumId w:val="1"/>
  </w:num>
  <w:num w:numId="22">
    <w:abstractNumId w:val="26"/>
  </w:num>
  <w:num w:numId="23">
    <w:abstractNumId w:val="13"/>
  </w:num>
  <w:num w:numId="24">
    <w:abstractNumId w:val="28"/>
  </w:num>
  <w:num w:numId="25">
    <w:abstractNumId w:val="27"/>
  </w:num>
  <w:num w:numId="26">
    <w:abstractNumId w:val="5"/>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
  </w:num>
  <w:num w:numId="33">
    <w:abstractNumId w:val="31"/>
  </w:num>
  <w:num w:numId="34">
    <w:abstractNumId w:val="7"/>
  </w:num>
  <w:num w:numId="35">
    <w:abstractNumId w:val="23"/>
  </w:num>
  <w:num w:numId="36">
    <w:abstractNumId w:val="15"/>
    <w:lvlOverride w:ilvl="0"/>
  </w:num>
  <w:num w:numId="37">
    <w:abstractNumId w:val="4"/>
  </w:num>
  <w:num w:numId="38">
    <w:abstractNumId w:val="15"/>
    <w:lvlOverride w:ilvl="0">
      <w:lvl w:ilvl="0">
        <w:numFmt w:val="decimal"/>
        <w:lvlText w:val=""/>
        <w:lvlJc w:val="left"/>
      </w:lvl>
    </w:lvlOverride>
    <w:lvlOverride w:ilvl="1">
      <w:lvl w:ilvl="1">
        <w:start w:val="1"/>
        <w:numFmt w:val="decimal"/>
        <w:lvlText w:val="%1.%2."/>
        <w:lvlJc w:val="left"/>
        <w:pPr>
          <w:ind w:left="792" w:hanging="432"/>
        </w:pPr>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M/VRH87FnnKDXSQ0MggVfDqkiFE7sMw9HunhQQabkr1yLcOxR3EOgwo6vBF9Iwqf6fIPOKtVJZtcdxS6dE0jw==" w:salt="N5f42X+LIHooIRsPfc0VgA=="/>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5F87"/>
    <w:rsid w:val="00037310"/>
    <w:rsid w:val="00041C30"/>
    <w:rsid w:val="000452E6"/>
    <w:rsid w:val="000878D3"/>
    <w:rsid w:val="0009682D"/>
    <w:rsid w:val="000A05A0"/>
    <w:rsid w:val="000A1A2E"/>
    <w:rsid w:val="000A2BB2"/>
    <w:rsid w:val="000C1039"/>
    <w:rsid w:val="000C3D8D"/>
    <w:rsid w:val="000D0BEA"/>
    <w:rsid w:val="000E6969"/>
    <w:rsid w:val="00102757"/>
    <w:rsid w:val="00102B1E"/>
    <w:rsid w:val="00107B03"/>
    <w:rsid w:val="00110DD5"/>
    <w:rsid w:val="00110F58"/>
    <w:rsid w:val="0012302C"/>
    <w:rsid w:val="00131A75"/>
    <w:rsid w:val="00153FA5"/>
    <w:rsid w:val="001566B8"/>
    <w:rsid w:val="0015762E"/>
    <w:rsid w:val="00160F39"/>
    <w:rsid w:val="00164AFE"/>
    <w:rsid w:val="00167B49"/>
    <w:rsid w:val="00170705"/>
    <w:rsid w:val="00183162"/>
    <w:rsid w:val="0018536C"/>
    <w:rsid w:val="0018798C"/>
    <w:rsid w:val="0019366C"/>
    <w:rsid w:val="00194C99"/>
    <w:rsid w:val="001A3D46"/>
    <w:rsid w:val="001B1048"/>
    <w:rsid w:val="001B1C5F"/>
    <w:rsid w:val="001B66AE"/>
    <w:rsid w:val="001C0DCC"/>
    <w:rsid w:val="001C2499"/>
    <w:rsid w:val="001C42D3"/>
    <w:rsid w:val="001D410A"/>
    <w:rsid w:val="001E0B32"/>
    <w:rsid w:val="001E1964"/>
    <w:rsid w:val="001F53A1"/>
    <w:rsid w:val="00202743"/>
    <w:rsid w:val="0020317A"/>
    <w:rsid w:val="00213E45"/>
    <w:rsid w:val="00222CD3"/>
    <w:rsid w:val="002245D9"/>
    <w:rsid w:val="002315CF"/>
    <w:rsid w:val="00237666"/>
    <w:rsid w:val="002512E7"/>
    <w:rsid w:val="00253B20"/>
    <w:rsid w:val="00260C0E"/>
    <w:rsid w:val="00260D3A"/>
    <w:rsid w:val="00263450"/>
    <w:rsid w:val="00265229"/>
    <w:rsid w:val="002A24E6"/>
    <w:rsid w:val="002A4BFE"/>
    <w:rsid w:val="002A64F2"/>
    <w:rsid w:val="002D6B87"/>
    <w:rsid w:val="002E3854"/>
    <w:rsid w:val="003129DA"/>
    <w:rsid w:val="00315157"/>
    <w:rsid w:val="0032497A"/>
    <w:rsid w:val="00335169"/>
    <w:rsid w:val="00341A31"/>
    <w:rsid w:val="003670C8"/>
    <w:rsid w:val="0039175C"/>
    <w:rsid w:val="003951EF"/>
    <w:rsid w:val="00397DD3"/>
    <w:rsid w:val="003B33FB"/>
    <w:rsid w:val="003D36A4"/>
    <w:rsid w:val="003D6046"/>
    <w:rsid w:val="003E0C2B"/>
    <w:rsid w:val="00424927"/>
    <w:rsid w:val="0042769B"/>
    <w:rsid w:val="00432D3A"/>
    <w:rsid w:val="00432DB5"/>
    <w:rsid w:val="00452D87"/>
    <w:rsid w:val="00453DF3"/>
    <w:rsid w:val="00465AAC"/>
    <w:rsid w:val="00476512"/>
    <w:rsid w:val="00480C78"/>
    <w:rsid w:val="00481CF5"/>
    <w:rsid w:val="004C59D0"/>
    <w:rsid w:val="004F2CB5"/>
    <w:rsid w:val="00510808"/>
    <w:rsid w:val="0051762B"/>
    <w:rsid w:val="005177F0"/>
    <w:rsid w:val="0052266C"/>
    <w:rsid w:val="00523AF3"/>
    <w:rsid w:val="00524002"/>
    <w:rsid w:val="00551B4F"/>
    <w:rsid w:val="005571F5"/>
    <w:rsid w:val="005649C4"/>
    <w:rsid w:val="00565892"/>
    <w:rsid w:val="00566C3B"/>
    <w:rsid w:val="00572950"/>
    <w:rsid w:val="00575603"/>
    <w:rsid w:val="005771DC"/>
    <w:rsid w:val="00584A73"/>
    <w:rsid w:val="00585821"/>
    <w:rsid w:val="00595DF3"/>
    <w:rsid w:val="00596971"/>
    <w:rsid w:val="005A7977"/>
    <w:rsid w:val="005C469A"/>
    <w:rsid w:val="005E49DD"/>
    <w:rsid w:val="005F6D9E"/>
    <w:rsid w:val="00600F28"/>
    <w:rsid w:val="006161AF"/>
    <w:rsid w:val="00625120"/>
    <w:rsid w:val="00652634"/>
    <w:rsid w:val="00660420"/>
    <w:rsid w:val="00685AC3"/>
    <w:rsid w:val="00695D09"/>
    <w:rsid w:val="006A4D08"/>
    <w:rsid w:val="006B6466"/>
    <w:rsid w:val="006C02C4"/>
    <w:rsid w:val="006C301B"/>
    <w:rsid w:val="006C5481"/>
    <w:rsid w:val="006F7958"/>
    <w:rsid w:val="00706E03"/>
    <w:rsid w:val="00723D48"/>
    <w:rsid w:val="007270AD"/>
    <w:rsid w:val="0073149A"/>
    <w:rsid w:val="00752382"/>
    <w:rsid w:val="00764915"/>
    <w:rsid w:val="00777995"/>
    <w:rsid w:val="00777D4D"/>
    <w:rsid w:val="0078094B"/>
    <w:rsid w:val="00792A0D"/>
    <w:rsid w:val="007973EB"/>
    <w:rsid w:val="00797D6D"/>
    <w:rsid w:val="007A1536"/>
    <w:rsid w:val="007A561D"/>
    <w:rsid w:val="007B5BEA"/>
    <w:rsid w:val="007B7140"/>
    <w:rsid w:val="007C0259"/>
    <w:rsid w:val="00811EFA"/>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471F"/>
    <w:rsid w:val="009605AA"/>
    <w:rsid w:val="00980629"/>
    <w:rsid w:val="00984502"/>
    <w:rsid w:val="009A771E"/>
    <w:rsid w:val="009B4278"/>
    <w:rsid w:val="009C2D3D"/>
    <w:rsid w:val="009C34CC"/>
    <w:rsid w:val="009C78B3"/>
    <w:rsid w:val="009D16A4"/>
    <w:rsid w:val="009F5E4F"/>
    <w:rsid w:val="00A02401"/>
    <w:rsid w:val="00A067EE"/>
    <w:rsid w:val="00A15796"/>
    <w:rsid w:val="00A32F4B"/>
    <w:rsid w:val="00A400F3"/>
    <w:rsid w:val="00A4438D"/>
    <w:rsid w:val="00A44C30"/>
    <w:rsid w:val="00A578E0"/>
    <w:rsid w:val="00A61567"/>
    <w:rsid w:val="00A85F27"/>
    <w:rsid w:val="00A870CF"/>
    <w:rsid w:val="00A91B2D"/>
    <w:rsid w:val="00A96702"/>
    <w:rsid w:val="00AA3314"/>
    <w:rsid w:val="00AA5D31"/>
    <w:rsid w:val="00AA6D63"/>
    <w:rsid w:val="00AB4167"/>
    <w:rsid w:val="00AC44B6"/>
    <w:rsid w:val="00AD4FB2"/>
    <w:rsid w:val="00AF2030"/>
    <w:rsid w:val="00B12A82"/>
    <w:rsid w:val="00B16F48"/>
    <w:rsid w:val="00B251A1"/>
    <w:rsid w:val="00B26C14"/>
    <w:rsid w:val="00B766EA"/>
    <w:rsid w:val="00B772FE"/>
    <w:rsid w:val="00B95EE4"/>
    <w:rsid w:val="00BC38CC"/>
    <w:rsid w:val="00BD62E9"/>
    <w:rsid w:val="00C01FA3"/>
    <w:rsid w:val="00C07506"/>
    <w:rsid w:val="00C16AD5"/>
    <w:rsid w:val="00C23460"/>
    <w:rsid w:val="00C53D5A"/>
    <w:rsid w:val="00C84D0B"/>
    <w:rsid w:val="00C901B3"/>
    <w:rsid w:val="00C96026"/>
    <w:rsid w:val="00C9747C"/>
    <w:rsid w:val="00CA0392"/>
    <w:rsid w:val="00CB7698"/>
    <w:rsid w:val="00CC118A"/>
    <w:rsid w:val="00CC4740"/>
    <w:rsid w:val="00CD0F52"/>
    <w:rsid w:val="00CD20A7"/>
    <w:rsid w:val="00CD5316"/>
    <w:rsid w:val="00CF3A44"/>
    <w:rsid w:val="00D11213"/>
    <w:rsid w:val="00D2244E"/>
    <w:rsid w:val="00D24B11"/>
    <w:rsid w:val="00D27633"/>
    <w:rsid w:val="00D45342"/>
    <w:rsid w:val="00D4640F"/>
    <w:rsid w:val="00D47570"/>
    <w:rsid w:val="00D64535"/>
    <w:rsid w:val="00D7067D"/>
    <w:rsid w:val="00D75392"/>
    <w:rsid w:val="00D90AAA"/>
    <w:rsid w:val="00DA0D2D"/>
    <w:rsid w:val="00DC7104"/>
    <w:rsid w:val="00DD22EA"/>
    <w:rsid w:val="00DE6971"/>
    <w:rsid w:val="00E01A1D"/>
    <w:rsid w:val="00E24B1A"/>
    <w:rsid w:val="00E330B2"/>
    <w:rsid w:val="00E43BBE"/>
    <w:rsid w:val="00E47A54"/>
    <w:rsid w:val="00E56083"/>
    <w:rsid w:val="00E60DD3"/>
    <w:rsid w:val="00E62B25"/>
    <w:rsid w:val="00E84A05"/>
    <w:rsid w:val="00E86ADC"/>
    <w:rsid w:val="00E9246E"/>
    <w:rsid w:val="00E93EE9"/>
    <w:rsid w:val="00EA2636"/>
    <w:rsid w:val="00EB09FB"/>
    <w:rsid w:val="00EB2267"/>
    <w:rsid w:val="00EC471E"/>
    <w:rsid w:val="00ED408A"/>
    <w:rsid w:val="00F00066"/>
    <w:rsid w:val="00F174F2"/>
    <w:rsid w:val="00F20B69"/>
    <w:rsid w:val="00F229E9"/>
    <w:rsid w:val="00F24AC6"/>
    <w:rsid w:val="00F257BE"/>
    <w:rsid w:val="00F3715E"/>
    <w:rsid w:val="00F573B5"/>
    <w:rsid w:val="00F63B14"/>
    <w:rsid w:val="00F64660"/>
    <w:rsid w:val="00F726FA"/>
    <w:rsid w:val="00F763A9"/>
    <w:rsid w:val="00F85FCE"/>
    <w:rsid w:val="00F87048"/>
    <w:rsid w:val="00F931B5"/>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 w:type="numbering" w:customStyle="1" w:styleId="Estilo1">
    <w:name w:val="Estilo1"/>
    <w:uiPriority w:val="99"/>
    <w:rsid w:val="00A85F2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1131</Words>
  <Characters>6223</Characters>
  <Application>Microsoft Office Word</Application>
  <DocSecurity>8</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4</cp:revision>
  <cp:lastPrinted>2024-02-28T20:15:00Z</cp:lastPrinted>
  <dcterms:created xsi:type="dcterms:W3CDTF">2024-03-01T18:40:00Z</dcterms:created>
  <dcterms:modified xsi:type="dcterms:W3CDTF">2024-03-01T19:30:00Z</dcterms:modified>
</cp:coreProperties>
</file>